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spacing w:before="120" w:beforeAutospacing="0" w:after="120" w:afterAutospacing="0" w:line="360" w:lineRule="auto"/>
        <w:rPr>
          <w:color w:val="auto"/>
          <w:highlight w:val="none"/>
        </w:rPr>
      </w:pPr>
      <w:r>
        <w:rPr>
          <w:color w:val="auto"/>
          <w:highlight w:val="none"/>
        </w:rPr>
        <w:t xml:space="preserve"> </w:t>
      </w:r>
      <w:r/>
    </w:p>
    <w:p>
      <w:pPr>
        <w:pStyle w:val="848"/>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848"/>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竞争性磋商文件</w:t>
      </w:r>
      <w:r/>
    </w:p>
    <w:p>
      <w:pPr>
        <w:pStyle w:val="848"/>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48"/>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48"/>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48"/>
        <w:ind w:firstLine="964"/>
        <w:jc w:val="both"/>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黄海新区土地管理业务技术外包服务</w:t>
      </w:r>
      <w:r/>
    </w:p>
    <w:p>
      <w:pPr>
        <w:pStyle w:val="848"/>
        <w:ind w:firstLine="964"/>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项目编号：JSZC-320900-SSGC-C2025-0002</w:t>
      </w:r>
      <w:r>
        <w:rPr>
          <w:rFonts w:ascii="Times New Roman" w:hAnsi="Times New Roman"/>
          <w:b/>
          <w:color w:val="auto"/>
          <w:sz w:val="30"/>
          <w:szCs w:val="30"/>
          <w:highlight w:val="none"/>
        </w:rPr>
        <w:t xml:space="preserve">  </w:t>
      </w:r>
      <w:r/>
    </w:p>
    <w:p>
      <w:pPr>
        <w:pStyle w:val="848"/>
        <w:spacing w:beforeAutospacing="0" w:afterAutospacing="0" w:line="360" w:lineRule="auto"/>
        <w:rPr>
          <w:color w:val="auto"/>
          <w:highlight w:val="none"/>
        </w:rPr>
      </w:pPr>
      <w:r>
        <w:rPr>
          <w:color w:val="auto"/>
          <w:highlight w:val="none"/>
        </w:rPr>
        <w:t xml:space="preserve"> </w:t>
      </w:r>
      <w:r/>
    </w:p>
    <w:p>
      <w:pPr>
        <w:pStyle w:val="848"/>
        <w:spacing w:beforeAutospacing="0" w:afterAutospacing="0" w:line="360" w:lineRule="auto"/>
        <w:rPr>
          <w:color w:val="auto"/>
          <w:highlight w:val="none"/>
        </w:rPr>
      </w:pPr>
      <w:r>
        <w:rPr>
          <w:color w:val="auto"/>
          <w:highlight w:val="none"/>
        </w:rPr>
        <w:t xml:space="preserve"> </w:t>
      </w:r>
      <w:r/>
    </w:p>
    <w:p>
      <w:pPr>
        <w:pStyle w:val="848"/>
        <w:spacing w:beforeAutospacing="0" w:afterAutospacing="0" w:line="360" w:lineRule="auto"/>
        <w:rPr>
          <w:color w:val="auto"/>
          <w:highlight w:val="none"/>
        </w:rPr>
      </w:pPr>
      <w:r>
        <w:rPr>
          <w:color w:val="auto"/>
          <w:highlight w:val="none"/>
        </w:rPr>
        <w:t xml:space="preserve"> </w:t>
      </w:r>
      <w:r/>
    </w:p>
    <w:p>
      <w:pPr>
        <w:pStyle w:val="848"/>
        <w:spacing w:beforeAutospacing="0" w:afterAutospacing="0" w:line="360" w:lineRule="auto"/>
        <w:rPr>
          <w:color w:val="auto"/>
          <w:highlight w:val="none"/>
        </w:rPr>
      </w:pPr>
      <w:r>
        <w:rPr>
          <w:color w:val="auto"/>
          <w:highlight w:val="none"/>
        </w:rPr>
        <w:t xml:space="preserve"> </w:t>
      </w:r>
      <w:r/>
    </w:p>
    <w:p>
      <w:pPr>
        <w:pStyle w:val="848"/>
        <w:spacing w:beforeAutospacing="0" w:afterAutospacing="0" w:line="360" w:lineRule="auto"/>
        <w:rPr>
          <w:color w:val="auto"/>
          <w:highlight w:val="none"/>
        </w:rPr>
      </w:pPr>
      <w:r>
        <w:rPr>
          <w:color w:val="auto"/>
          <w:highlight w:val="none"/>
        </w:rPr>
        <w:t xml:space="preserve"> </w:t>
      </w:r>
      <w:r/>
    </w:p>
    <w:p>
      <w:pPr>
        <w:pStyle w:val="848"/>
        <w:spacing w:beforeAutospacing="0" w:afterAutospacing="0" w:line="360" w:lineRule="auto"/>
        <w:rPr>
          <w:color w:val="auto"/>
          <w:highlight w:val="none"/>
        </w:rPr>
      </w:pPr>
      <w:r>
        <w:rPr>
          <w:color w:val="auto"/>
          <w:highlight w:val="none"/>
        </w:rPr>
        <w:t xml:space="preserve"> </w:t>
      </w:r>
      <w:r/>
    </w:p>
    <w:p>
      <w:pPr>
        <w:pStyle w:val="848"/>
        <w:spacing w:beforeAutospacing="0" w:afterAutospacing="0" w:line="360" w:lineRule="auto"/>
        <w:rPr>
          <w:color w:val="auto"/>
          <w:highlight w:val="none"/>
        </w:rPr>
      </w:pPr>
      <w:r>
        <w:rPr>
          <w:color w:val="auto"/>
          <w:highlight w:val="none"/>
        </w:rPr>
      </w:r>
      <w:r/>
    </w:p>
    <w:p>
      <w:pPr>
        <w:pStyle w:val="848"/>
        <w:spacing w:beforeAutospacing="0" w:afterAutospacing="0" w:line="360" w:lineRule="auto"/>
        <w:rPr>
          <w:color w:val="auto"/>
          <w:highlight w:val="none"/>
        </w:rPr>
      </w:pPr>
      <w:r>
        <w:rPr>
          <w:color w:val="auto"/>
          <w:highlight w:val="none"/>
        </w:rPr>
      </w:r>
      <w:r/>
    </w:p>
    <w:p>
      <w:pPr>
        <w:pStyle w:val="848"/>
        <w:spacing w:beforeAutospacing="0" w:afterAutospacing="0" w:line="360" w:lineRule="auto"/>
        <w:rPr>
          <w:color w:val="auto"/>
          <w:highlight w:val="none"/>
        </w:rPr>
      </w:pPr>
      <w:r>
        <w:rPr>
          <w:color w:val="auto"/>
          <w:highlight w:val="none"/>
        </w:rPr>
      </w:r>
      <w:r/>
    </w:p>
    <w:p>
      <w:pPr>
        <w:pStyle w:val="848"/>
        <w:spacing w:beforeAutospacing="0" w:afterAutospacing="0" w:line="360" w:lineRule="auto"/>
        <w:rPr>
          <w:color w:val="auto"/>
          <w:highlight w:val="none"/>
        </w:rPr>
      </w:pPr>
      <w:r>
        <w:rPr>
          <w:color w:val="auto"/>
          <w:highlight w:val="none"/>
        </w:rPr>
        <w:t xml:space="preserve"> </w:t>
      </w:r>
      <w:r/>
    </w:p>
    <w:p>
      <w:pPr>
        <w:pStyle w:val="848"/>
        <w:jc w:val="center"/>
        <w:spacing w:before="120" w:beforeAutospacing="0" w:after="120" w:afterAutospacing="0" w:line="360" w:lineRule="auto"/>
        <w:rPr>
          <w:rFonts w:hint="eastAsia" w:eastAsiaTheme="minorEastAsia"/>
          <w:color w:val="auto"/>
          <w:highlight w:val="none"/>
          <w:lang w:val="en-US" w:eastAsia="zh-CN"/>
        </w:rPr>
      </w:pPr>
      <w:r>
        <w:rPr>
          <w:rFonts w:hint="eastAsia" w:ascii="Arial" w:hAnsi="Arial" w:cs="Arial"/>
          <w:b/>
          <w:color w:val="auto"/>
          <w:sz w:val="32"/>
          <w:szCs w:val="32"/>
          <w:highlight w:val="none"/>
          <w:lang w:val="en-US" w:eastAsia="zh-CN"/>
        </w:rPr>
        <w:t xml:space="preserve">盐城经济技术开发区管委会滨海港工业园区管理办公室</w:t>
      </w:r>
      <w:r>
        <w:rPr>
          <w:rFonts w:hint="eastAsia" w:ascii="宋体" w:hAnsi="宋体" w:eastAsia="宋体" w:cs="宋体"/>
          <w:b/>
          <w:color w:val="auto"/>
          <w:sz w:val="32"/>
          <w:szCs w:val="32"/>
          <w:highlight w:val="none"/>
          <w:lang w:val="en-US" w:eastAsia="zh-CN"/>
        </w:rPr>
        <w:t xml:space="preserve">2025年11月27日</w:t>
      </w:r>
      <w:r/>
    </w:p>
    <w:p>
      <w:pPr>
        <w:pStyle w:val="848"/>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848"/>
        <w:jc w:val="center"/>
        <w:spacing w:beforeAutospacing="0" w:afterAutospacing="0" w:line="480" w:lineRule="auto"/>
        <w:rPr>
          <w:rFonts w:ascii="Times New Roman" w:hAnsi="Times New Roman"/>
          <w:color w:val="auto"/>
          <w:sz w:val="2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auto"/>
          <w:sz w:val="21"/>
          <w:szCs w:val="21"/>
          <w:highlight w:val="none"/>
        </w:rPr>
      </w:r>
      <w:r/>
    </w:p>
    <w:p>
      <w:pPr>
        <w:pStyle w:val="848"/>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479757206"/>
      <w:r/>
      <w:bookmarkStart w:id="1" w:name="_Toc120614210"/>
      <w:r/>
      <w:bookmarkStart w:id="2" w:name="_Toc523127445"/>
      <w:r/>
      <w:bookmarkStart w:id="3" w:name="_Toc513029200"/>
      <w:r/>
      <w:bookmarkStart w:id="4" w:name="_Toc16938516"/>
      <w:r/>
      <w:bookmarkStart w:id="5" w:name="_Toc20823272"/>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48"/>
        <w:jc w:val="both"/>
        <w:spacing w:beforeAutospacing="0" w:afterAutospacing="0" w:line="480" w:lineRule="auto"/>
        <w:rPr>
          <w:color w:val="auto"/>
          <w:highlight w:val="none"/>
        </w:rPr>
      </w:pPr>
      <w:r>
        <w:rPr>
          <w:color w:val="auto"/>
          <w:highlight w:val="none"/>
        </w:rPr>
        <w:t xml:space="preserve"> </w:t>
      </w:r>
      <w:r/>
    </w:p>
    <w:p>
      <w:pPr>
        <w:pStyle w:val="848"/>
        <w:ind w:firstLine="36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第一章 竞争性磋商公告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02</w:t>
      </w:r>
      <w:r/>
    </w:p>
    <w:p>
      <w:pPr>
        <w:pStyle w:val="848"/>
        <w:ind w:firstLine="36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eastAsia="zh-CN"/>
        </w:rPr>
        <w:t xml:space="preserve">第二章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供应商须知………………………………</w:t>
      </w:r>
      <w:r>
        <w:rPr>
          <w:rFonts w:hint="eastAsia" w:ascii="黑体" w:hAnsi="宋体" w:eastAsia="黑体" w:cs="黑体"/>
          <w:color w:val="auto"/>
          <w:sz w:val="36"/>
          <w:szCs w:val="36"/>
          <w:highlight w:val="none"/>
          <w:lang w:val="en-US" w:eastAsia="zh-CN"/>
        </w:rPr>
        <w:t xml:space="preserve">06</w:t>
      </w:r>
      <w:r/>
    </w:p>
    <w:p>
      <w:pPr>
        <w:pStyle w:val="848"/>
        <w:ind w:firstLine="36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eastAsia="zh-CN"/>
        </w:rPr>
        <w:t xml:space="preserve">第三章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22</w:t>
      </w:r>
      <w:r/>
    </w:p>
    <w:p>
      <w:pPr>
        <w:pStyle w:val="848"/>
        <w:ind w:firstLine="36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eastAsia="zh-CN"/>
        </w:rPr>
        <w:t xml:space="preserve">第四章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28</w:t>
      </w:r>
      <w:r/>
    </w:p>
    <w:p>
      <w:pPr>
        <w:pStyle w:val="848"/>
        <w:ind w:firstLine="36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eastAsia="zh-CN"/>
        </w:rPr>
        <w:t xml:space="preserve">第五章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评审方法与评审标准……………………</w:t>
      </w:r>
      <w:r>
        <w:rPr>
          <w:rFonts w:hint="eastAsia" w:ascii="黑体" w:hAnsi="宋体" w:eastAsia="黑体" w:cs="黑体"/>
          <w:color w:val="auto"/>
          <w:sz w:val="36"/>
          <w:szCs w:val="36"/>
          <w:highlight w:val="none"/>
          <w:lang w:val="en-US" w:eastAsia="zh-CN"/>
        </w:rPr>
        <w:t xml:space="preserve">34</w:t>
      </w:r>
      <w:r/>
    </w:p>
    <w:p>
      <w:pPr>
        <w:pStyle w:val="848"/>
        <w:ind w:firstLine="36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eastAsia="zh-CN"/>
        </w:rPr>
        <w:t xml:space="preserve">第六章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响应文件格式……………………………</w:t>
      </w:r>
      <w:r>
        <w:rPr>
          <w:rFonts w:hint="eastAsia" w:ascii="黑体" w:hAnsi="宋体" w:eastAsia="黑体" w:cs="黑体"/>
          <w:color w:val="auto"/>
          <w:sz w:val="36"/>
          <w:szCs w:val="36"/>
          <w:highlight w:val="none"/>
          <w:lang w:val="en-US" w:eastAsia="zh-CN"/>
        </w:rPr>
        <w:t xml:space="preserve">40</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rPr>
          <w:color w:val="auto"/>
          <w:highlight w:val="none"/>
        </w:rPr>
      </w:r>
      <w:r/>
    </w:p>
    <w:p>
      <w:pPr>
        <w:pStyle w:val="848"/>
        <w:jc w:val="both"/>
        <w:spacing w:beforeAutospacing="0" w:afterAutospacing="0"/>
        <w:rPr>
          <w:color w:val="auto"/>
          <w:highlight w:val="none"/>
        </w:rPr>
        <w:sectPr>
          <w:footerReference w:type="default" r:id="rId8"/>
          <w:footnotePr/>
          <w:endnotePr/>
          <w:type w:val="nextPage"/>
          <w:pgSz w:w="11906" w:h="16838" w:orient="portrait"/>
          <w:pgMar w:top="1440" w:right="1800" w:bottom="1440" w:left="1800" w:header="851" w:footer="992" w:gutter="0"/>
          <w:pgNumType w:start="1"/>
          <w:cols w:num="1" w:sep="0" w:space="425" w:equalWidth="1"/>
          <w:docGrid w:linePitch="360"/>
        </w:sectPr>
      </w:pPr>
      <w:r>
        <w:rPr>
          <w:color w:val="auto"/>
          <w:highlight w:val="none"/>
        </w:rPr>
      </w:r>
      <w:r/>
    </w:p>
    <w:p>
      <w:pPr>
        <w:pStyle w:val="848"/>
        <w:jc w:val="both"/>
        <w:spacing w:beforeAutospacing="0" w:afterAutospacing="0"/>
        <w:rPr>
          <w:color w:val="auto"/>
          <w:highlight w:val="none"/>
        </w:rPr>
      </w:pPr>
      <w:r>
        <w:rPr>
          <w:color w:val="auto"/>
          <w:highlight w:val="none"/>
        </w:rPr>
        <w:t xml:space="preserve"> </w:t>
      </w:r>
      <w:r/>
    </w:p>
    <w:p>
      <w:pPr>
        <w:pStyle w:val="848"/>
        <w:jc w:val="center"/>
        <w:keepNext/>
        <w:spacing w:beforeAutospacing="0" w:afterAutospacing="0"/>
        <w:rPr>
          <w:rFonts w:hint="eastAsia" w:ascii="仿宋" w:hAnsi="仿宋" w:eastAsia="仿宋" w:cs="仿宋"/>
          <w:color w:val="auto"/>
          <w:sz w:val="28"/>
          <w:szCs w:val="28"/>
          <w:highlight w:val="none"/>
          <w:lang w:val="en-US" w:eastAsia="zh-CN"/>
        </w:rPr>
      </w:pPr>
      <w: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竞争性磋商公告</w:t>
      </w:r>
      <w:r/>
    </w:p>
    <w:p>
      <w:pPr>
        <w:pStyle w:val="848"/>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48"/>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黄海新区土地管理业务技术外包服务JSZC-320900-SSGC-C2025-0002</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文件，方</w:t>
      </w:r>
      <w:r>
        <w:rPr>
          <w:rFonts w:hint="eastAsia" w:ascii="宋体" w:hAnsi="宋体" w:eastAsia="宋体" w:cs="宋体"/>
          <w:i w:val="0"/>
          <w:iCs w:val="0"/>
          <w:caps w:val="0"/>
          <w:color w:val="auto"/>
          <w:spacing w:val="0"/>
          <w:sz w:val="24"/>
          <w:szCs w:val="24"/>
          <w:highlight w:val="none"/>
          <w:shd w:val="clear" w:color="auto" w:fill="ffffff"/>
        </w:rPr>
        <w:t xml:space="preserve">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b w:val="0"/>
          <w:bCs w:val="0"/>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北京时间）前递交响应文件。</w:t>
      </w:r>
      <w:r/>
    </w:p>
    <w:p>
      <w:pPr>
        <w:pStyle w:val="848"/>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 w:name="_Toc38985263"/>
      <w:r/>
      <w:bookmarkStart w:id="8" w:name="_Toc28359079"/>
      <w:r/>
      <w:bookmarkStart w:id="9" w:name="_Toc28359002"/>
      <w:r/>
      <w:bookmarkStart w:id="10" w:name="_Toc35393621"/>
      <w:r/>
      <w:bookmarkStart w:id="11" w:name="_Toc35393790"/>
      <w:r/>
      <w:bookmarkStart w:id="12" w:name="_Hlk24379207"/>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84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val="en-US" w:eastAsia="zh-CN"/>
        </w:rPr>
        <w:t xml:space="preserve">JSZC-320900-SSGC-C2025-0002</w:t>
      </w:r>
      <w:r/>
    </w:p>
    <w:p>
      <w:pPr>
        <w:pStyle w:val="84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val="en-US" w:eastAsia="zh-CN"/>
        </w:rPr>
        <w:t xml:space="preserve">黄海新区土地管理业务技术外包服务</w:t>
      </w:r>
      <w:r/>
    </w:p>
    <w:p>
      <w:pPr>
        <w:pStyle w:val="848"/>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采购方式：竞争性磋商</w:t>
      </w:r>
      <w:r/>
    </w:p>
    <w:p>
      <w:pPr>
        <w:pStyle w:val="848"/>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shd w:val="clear" w:color="auto" w:fill="auto"/>
          <w:lang w:val="en-US"/>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4.预算金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额：60万元</w:t>
      </w:r>
      <w:r/>
    </w:p>
    <w:p>
      <w:pPr>
        <w:pStyle w:val="848"/>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60万元，本项目投标报价不得高于最高限价。</w:t>
      </w:r>
      <w:r/>
    </w:p>
    <w:p>
      <w:pPr>
        <w:pStyle w:val="848"/>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w:t>
      </w:r>
      <w:r>
        <w:rPr>
          <w:rFonts w:hint="eastAsia" w:ascii="宋体" w:hAnsi="宋体" w:eastAsia="宋体" w:cs="宋体"/>
          <w:i w:val="0"/>
          <w:iCs w:val="0"/>
          <w:caps w:val="0"/>
          <w:color w:val="auto"/>
          <w:spacing w:val="0"/>
          <w:sz w:val="24"/>
          <w:szCs w:val="24"/>
          <w:highlight w:val="none"/>
          <w:shd w:val="clear" w:color="auto" w:fill="auto"/>
          <w:lang w:eastAsia="zh-CN"/>
        </w:rPr>
        <w:t xml:space="preserve">黄海新区土地管理业务技术外包服务，主要包括但不限于协助盐城市自然资源和规划局滨海港工业园区分局开展耕地保护、国土空间规划修编(土地管理方面)、地籍用地管理、建设用地报批等工作，具体详见</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磋商文件第四章</w:t>
      </w:r>
      <w:r>
        <w:rPr>
          <w:rFonts w:hint="eastAsia" w:ascii="宋体" w:hAnsi="宋体" w:eastAsia="宋体" w:cs="宋体"/>
          <w:i w:val="0"/>
          <w:iCs w:val="0"/>
          <w:caps w:val="0"/>
          <w:color w:val="auto"/>
          <w:spacing w:val="0"/>
          <w:sz w:val="24"/>
          <w:szCs w:val="24"/>
          <w:highlight w:val="none"/>
          <w:shd w:val="clear" w:color="auto" w:fill="auto"/>
          <w:lang w:eastAsia="zh-CN"/>
        </w:rPr>
        <w:t xml:space="preserve">项目需求。</w:t>
      </w:r>
      <w:r/>
    </w:p>
    <w:p>
      <w:pPr>
        <w:pStyle w:val="848"/>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.合同履行期限：自合同签订之日起一年</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p>
    <w:p>
      <w:pPr>
        <w:pStyle w:val="84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8.本项目不接受联合体参与磋商。</w:t>
      </w:r>
      <w:r/>
    </w:p>
    <w:p>
      <w:pPr>
        <w:pStyle w:val="848"/>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3" w:name="_Toc35393791"/>
      <w:r/>
      <w:bookmarkStart w:id="14" w:name="_Toc28359080"/>
      <w:r/>
      <w:bookmarkStart w:id="15" w:name="_Toc38985264"/>
      <w:r/>
      <w:bookmarkStart w:id="16" w:name="_Toc28359003"/>
      <w:r/>
      <w:bookmarkStart w:id="17" w:name="_Toc35393622"/>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84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4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4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至少提供资产负债表、利润表、现金流量表，</w:t>
      </w:r>
      <w:r>
        <w:rPr>
          <w:rFonts w:hint="eastAsia" w:ascii="宋体" w:hAnsi="宋体" w:eastAsia="宋体" w:cs="宋体"/>
          <w:color w:val="auto"/>
          <w:sz w:val="24"/>
          <w:szCs w:val="24"/>
          <w:highlight w:val="none"/>
        </w:rPr>
        <w:t xml:space="preserve">磋商供应商成立不满一年无需提供）；</w:t>
      </w:r>
      <w:r/>
    </w:p>
    <w:p>
      <w:pPr>
        <w:pStyle w:val="84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4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4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4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4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4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848"/>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w:t>
      </w:r>
      <w:bookmarkStart w:id="18" w:name="OLE_LINK24"/>
      <w:r/>
      <w:bookmarkStart w:id="19" w:name="OLE_LINK23"/>
      <w:r>
        <w:rPr>
          <w:rFonts w:hint="eastAsia" w:ascii="宋体" w:hAnsi="宋体" w:eastAsia="宋体" w:cs="宋体"/>
          <w:b/>
          <w:bCs/>
          <w:color w:val="auto"/>
          <w:sz w:val="24"/>
          <w:szCs w:val="24"/>
          <w:highlight w:val="none"/>
          <w:shd w:val="clear" w:color="auto" w:fill="auto"/>
        </w:rPr>
        <w:t xml:space="preserve">本项目专门面向中小企业采购，</w:t>
      </w:r>
      <w:r>
        <w:rPr>
          <w:rFonts w:hint="eastAsia" w:ascii="宋体" w:hAnsi="宋体" w:eastAsia="宋体" w:cs="宋体"/>
          <w:b/>
          <w:bCs/>
          <w:color w:val="auto"/>
          <w:sz w:val="24"/>
          <w:szCs w:val="24"/>
          <w:highlight w:val="none"/>
          <w:shd w:val="clear" w:color="auto" w:fill="auto"/>
          <w:lang w:eastAsia="zh-CN"/>
        </w:rPr>
        <w:t xml:space="preserve">供应商</w:t>
      </w:r>
      <w:r>
        <w:rPr>
          <w:rFonts w:hint="eastAsia" w:ascii="宋体" w:hAnsi="宋体" w:eastAsia="宋体" w:cs="宋体"/>
          <w:b/>
          <w:bCs/>
          <w:color w:val="auto"/>
          <w:sz w:val="24"/>
          <w:szCs w:val="24"/>
          <w:highlight w:val="none"/>
          <w:shd w:val="clear" w:color="auto" w:fill="auto"/>
        </w:rPr>
        <w:t xml:space="preserve">须为符合《关于印发中小企业划型标准规定的通知》（工信部联企业[2011]300号）文件的中小微企业，不接受大型企业参与本项目投标（投标时须提供中小企业声明函）。采购标的所属行业为</w:t>
      </w:r>
      <w:r>
        <w:rPr>
          <w:rFonts w:hint="eastAsia" w:ascii="宋体" w:hAnsi="宋体" w:eastAsia="宋体" w:cs="宋体"/>
          <w:b/>
          <w:bCs/>
          <w:color w:val="auto"/>
          <w:sz w:val="24"/>
          <w:szCs w:val="24"/>
          <w:highlight w:val="none"/>
          <w:shd w:val="clear" w:color="auto" w:fill="auto"/>
          <w:lang w:eastAsia="zh-CN"/>
        </w:rPr>
        <w:t xml:space="preserve">其他未列明行业</w:t>
      </w:r>
      <w:r>
        <w:rPr>
          <w:rFonts w:hint="eastAsia" w:ascii="宋体" w:hAnsi="宋体" w:eastAsia="宋体" w:cs="宋体"/>
          <w:b/>
          <w:bCs/>
          <w:color w:val="auto"/>
          <w:sz w:val="24"/>
          <w:szCs w:val="24"/>
          <w:highlight w:val="none"/>
          <w:shd w:val="clear" w:color="auto" w:fill="auto"/>
        </w:rPr>
        <w:t xml:space="preserve">，</w:t>
      </w:r>
      <w:r>
        <w:rPr>
          <w:rFonts w:hint="eastAsia" w:ascii="宋体" w:hAnsi="宋体" w:eastAsia="宋体" w:cs="宋体"/>
          <w:b/>
          <w:bCs/>
          <w:color w:val="auto"/>
          <w:sz w:val="24"/>
          <w:szCs w:val="24"/>
          <w:highlight w:val="none"/>
          <w:shd w:val="clear" w:color="auto" w:fill="auto"/>
          <w:lang w:eastAsia="zh-CN"/>
        </w:rPr>
        <w:t xml:space="preserve">供应商</w:t>
      </w:r>
      <w:r>
        <w:rPr>
          <w:rFonts w:hint="eastAsia" w:ascii="宋体" w:hAnsi="宋体" w:eastAsia="宋体" w:cs="宋体"/>
          <w:b/>
          <w:bCs/>
          <w:color w:val="auto"/>
          <w:sz w:val="24"/>
          <w:szCs w:val="24"/>
          <w:highlight w:val="none"/>
          <w:shd w:val="clear" w:color="auto" w:fill="auto"/>
        </w:rPr>
        <w:t xml:space="preserve">需按照采购文件的要求提供相应的《中小型企业声明函》。企业标准请参照《关于印发中小企业划型标准规定的通知》（工信部联企业[2011]300号）文件规定自行填写。</w:t>
      </w:r>
      <w:bookmarkEnd w:id="18"/>
      <w:r/>
      <w:bookmarkEnd w:id="19"/>
      <w:r/>
      <w:r/>
    </w:p>
    <w:p>
      <w:pPr>
        <w:pStyle w:val="848"/>
        <w:ind w:left="0"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lang w:val="en-US" w:eastAsia="zh-CN"/>
        </w:rPr>
        <w:t xml:space="preserve">具有主管部门颁发的城乡规划编制乙级及以上资质或省级及以上土地规划机构评价推荐证书乙级及以上资质或省级及以上土地整治项目规划设计机构评价推荐证书二级及以上资质（</w:t>
      </w:r>
      <w:r>
        <w:rPr>
          <w:rFonts w:hint="eastAsia" w:ascii="宋体" w:hAnsi="宋体" w:eastAsia="宋体" w:cs="宋体"/>
          <w:color w:val="auto"/>
          <w:sz w:val="24"/>
          <w:szCs w:val="24"/>
          <w:highlight w:val="none"/>
          <w:shd w:val="clear" w:color="auto" w:fill="auto"/>
          <w:lang w:eastAsia="zh-CN"/>
        </w:rPr>
        <w:t xml:space="preserve">因政策原因导致的土地规划资质证书无法延期或换证的，原资质书视同有效，并提供延长有效期的材料</w:t>
      </w:r>
      <w:r>
        <w:rPr>
          <w:rFonts w:hint="eastAsia" w:ascii="宋体" w:hAnsi="宋体" w:eastAsia="宋体" w:cs="宋体"/>
          <w:color w:val="auto"/>
          <w:sz w:val="24"/>
          <w:szCs w:val="24"/>
          <w:highlight w:val="none"/>
          <w:shd w:val="clear" w:color="auto" w:fill="auto"/>
          <w:lang w:val="en-US" w:eastAsia="zh-CN"/>
        </w:rPr>
        <w:t xml:space="preserve">）。</w:t>
      </w:r>
      <w:r/>
    </w:p>
    <w:p>
      <w:pPr>
        <w:pStyle w:val="848"/>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r/>
    </w:p>
    <w:p>
      <w:pPr>
        <w:ind w:right="0" w:firstLine="480"/>
        <w:jc w:val="both"/>
        <w:keepLines w:val="0"/>
        <w:keepNext w:val="0"/>
        <w:pageBreakBefore w:val="0"/>
        <w:spacing w:before="0" w:after="0" w:line="440" w:lineRule="exact"/>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20" w:name="_Toc28359082"/>
      <w:r/>
      <w:bookmarkStart w:id="21" w:name="_Toc38985266"/>
      <w:r/>
      <w:bookmarkStart w:id="22" w:name="_Toc28359005"/>
      <w:r/>
      <w:bookmarkStart w:id="23" w:name="_Toc35393793"/>
      <w:r/>
      <w:bookmarkStart w:id="24" w:name="_Toc35393624"/>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20"/>
      <w:r/>
      <w:bookmarkEnd w:id="21"/>
      <w:r/>
      <w:bookmarkEnd w:id="22"/>
      <w:r/>
      <w:bookmarkEnd w:id="23"/>
      <w:r/>
      <w:bookmarkEnd w:id="24"/>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2.地点：“苏采云”系统内免费下载（投标人必须在苏采云系统中获取磋商文件，方能参与政府采购项目）；</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848"/>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84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shd w:val="clear" w:color="auto" w:fill="auto"/>
          <w:lang w:val="en-US" w:eastAsia="zh-CN"/>
        </w:rPr>
        <w:t xml:space="preserve">2025</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12</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10</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09</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w:t>
      </w:r>
      <w:r/>
    </w:p>
    <w:p>
      <w:pPr>
        <w:pStyle w:val="848"/>
        <w:ind w:firstLine="480"/>
        <w:jc w:val="both"/>
        <w:keepLines w:val="0"/>
        <w:keepNext w:val="0"/>
        <w:pageBreakBefore w:val="0"/>
        <w:spacing w:beforeAutospacing="0" w:afterAutospacing="0" w:line="440" w:lineRule="exact"/>
        <w:widowControl w:val="off"/>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w:t>
      </w:r>
      <w:r>
        <w:rPr>
          <w:rFonts w:hint="eastAsia" w:ascii="宋体" w:hAnsi="宋体" w:eastAsia="宋体" w:cs="宋体"/>
          <w:color w:val="000000"/>
          <w:sz w:val="24"/>
          <w:szCs w:val="24"/>
          <w:highlight w:val="none"/>
          <w:shd w:val="clear" w:color="auto" w:fill="auto"/>
          <w:lang w:eastAsia="zh-CN"/>
        </w:rPr>
        <w:t xml:space="preserve">。</w:t>
      </w:r>
      <w:r/>
    </w:p>
    <w:p>
      <w:pPr>
        <w:pStyle w:val="848"/>
        <w:ind w:firstLine="482"/>
        <w:jc w:val="both"/>
        <w:keepLines/>
        <w:keepNext/>
        <w:spacing w:before="145" w:beforeAutospacing="0" w:after="145" w:afterAutospacing="0" w:line="360" w:lineRule="auto"/>
        <w:rPr>
          <w:rFonts w:hint="eastAsia" w:ascii="宋体" w:hAnsi="宋体" w:eastAsia="宋体" w:cs="宋体"/>
          <w:b/>
          <w:color w:val="auto"/>
          <w:sz w:val="24"/>
          <w:szCs w:val="24"/>
          <w:highlight w:val="none"/>
          <w:shd w:val="clear" w:color="auto" w:fill="auto"/>
        </w:rPr>
      </w:pPr>
      <w:r/>
      <w:bookmarkStart w:id="25" w:name="_Toc35393626"/>
      <w:r/>
      <w:bookmarkStart w:id="26" w:name="_Toc35393795"/>
      <w:r/>
      <w:bookmarkStart w:id="27" w:name="_Toc38985268"/>
      <w:r>
        <w:rPr>
          <w:rFonts w:hint="eastAsia" w:ascii="宋体" w:hAnsi="宋体" w:eastAsia="宋体" w:cs="宋体"/>
          <w:b/>
          <w:color w:val="auto"/>
          <w:sz w:val="24"/>
          <w:szCs w:val="24"/>
          <w:highlight w:val="none"/>
          <w:shd w:val="clear" w:color="auto" w:fill="auto"/>
        </w:rPr>
        <w:t xml:space="preserve">五、开启</w:t>
      </w:r>
      <w:r/>
    </w:p>
    <w:p>
      <w:pPr>
        <w:pStyle w:val="848"/>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2025</w:t>
      </w:r>
      <w:r>
        <w:rPr>
          <w:rFonts w:hint="eastAsia" w:ascii="宋体" w:hAnsi="宋体" w:eastAsia="宋体" w:cs="宋体"/>
          <w:i w:val="0"/>
          <w:iCs w:val="0"/>
          <w:caps w:val="0"/>
          <w:color w:val="auto"/>
          <w:spacing w:val="0"/>
          <w:sz w:val="24"/>
          <w:szCs w:val="24"/>
          <w:highlight w:val="none"/>
          <w:u w:val="single"/>
          <w:shd w:val="clear" w:color="auto" w:fill="auto"/>
        </w:rPr>
        <w:t xml:space="preserve">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12</w:t>
      </w:r>
      <w:r>
        <w:rPr>
          <w:rFonts w:hint="eastAsia" w:ascii="宋体" w:hAnsi="宋体" w:eastAsia="宋体" w:cs="宋体"/>
          <w:i w:val="0"/>
          <w:iCs w:val="0"/>
          <w:caps w:val="0"/>
          <w:color w:val="auto"/>
          <w:spacing w:val="0"/>
          <w:sz w:val="24"/>
          <w:szCs w:val="24"/>
          <w:highlight w:val="none"/>
          <w:u w:val="single"/>
          <w:shd w:val="clear" w:color="auto" w:fill="auto"/>
        </w:rPr>
        <w:t xml:space="preserve">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10</w:t>
      </w:r>
      <w:r>
        <w:rPr>
          <w:rFonts w:hint="eastAsia" w:ascii="宋体" w:hAnsi="宋体" w:eastAsia="宋体" w:cs="宋体"/>
          <w:i w:val="0"/>
          <w:iCs w:val="0"/>
          <w:caps w:val="0"/>
          <w:color w:val="auto"/>
          <w:spacing w:val="0"/>
          <w:sz w:val="24"/>
          <w:szCs w:val="24"/>
          <w:highlight w:val="none"/>
          <w:u w:val="single"/>
          <w:shd w:val="clear" w:color="auto" w:fill="auto"/>
        </w:rPr>
        <w:t xml:space="preserve">日</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09</w:t>
      </w:r>
      <w:r>
        <w:rPr>
          <w:rFonts w:hint="eastAsia" w:ascii="宋体" w:hAnsi="宋体" w:eastAsia="宋体" w:cs="宋体"/>
          <w:i w:val="0"/>
          <w:iCs w:val="0"/>
          <w:caps w:val="0"/>
          <w:color w:val="auto"/>
          <w:spacing w:val="0"/>
          <w:sz w:val="24"/>
          <w:szCs w:val="24"/>
          <w:highlight w:val="none"/>
          <w:u w:val="single"/>
          <w:shd w:val="clear" w:color="auto" w:fill="auto"/>
        </w:rPr>
        <w:t xml:space="preserve">点</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00</w:t>
      </w:r>
      <w:r>
        <w:rPr>
          <w:rFonts w:hint="eastAsia" w:ascii="宋体" w:hAnsi="宋体" w:eastAsia="宋体" w:cs="宋体"/>
          <w:i w:val="0"/>
          <w:iCs w:val="0"/>
          <w:caps w:val="0"/>
          <w:color w:val="auto"/>
          <w:spacing w:val="0"/>
          <w:sz w:val="24"/>
          <w:szCs w:val="24"/>
          <w:highlight w:val="none"/>
          <w:u w:val="single"/>
          <w:shd w:val="clear" w:color="auto" w:fill="auto"/>
        </w:rPr>
        <w:t xml:space="preserve">分</w:t>
      </w:r>
      <w:r>
        <w:rPr>
          <w:rFonts w:hint="eastAsia" w:ascii="宋体" w:hAnsi="宋体" w:eastAsia="宋体" w:cs="宋体"/>
          <w:i w:val="0"/>
          <w:iCs w:val="0"/>
          <w:caps w:val="0"/>
          <w:color w:val="auto"/>
          <w:spacing w:val="0"/>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w:t>
      </w:r>
      <w:bookmarkEnd w:id="25"/>
      <w:r/>
      <w:bookmarkEnd w:id="26"/>
      <w:r/>
      <w:bookmarkEnd w:id="27"/>
      <w:r/>
      <w:r/>
    </w:p>
    <w:p>
      <w:pPr>
        <w:pStyle w:val="848"/>
        <w:ind w:firstLine="480"/>
        <w:jc w:val="both"/>
        <w:keepLines w:val="0"/>
        <w:keepNext w:val="0"/>
        <w:pageBreakBefore w:val="0"/>
        <w:spacing w:beforeAutospacing="0" w:afterAutospacing="0" w:line="440" w:lineRule="exact"/>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848"/>
        <w:ind w:firstLine="482"/>
        <w:jc w:val="both"/>
        <w:keepLines/>
        <w:keepNext/>
        <w:spacing w:before="145" w:beforeAutospacing="0" w:after="145" w:afterAutospacing="0" w:line="360" w:lineRule="auto"/>
        <w:rPr>
          <w:rFonts w:hint="eastAsia" w:ascii="宋体" w:hAnsi="宋体" w:eastAsia="宋体" w:cs="宋体"/>
          <w:b/>
          <w:color w:val="auto"/>
          <w:sz w:val="24"/>
          <w:szCs w:val="24"/>
          <w:highlight w:val="none"/>
          <w:shd w:val="clear" w:color="auto" w:fill="auto"/>
          <w:lang w:val="en-US" w:eastAsia="zh-CN"/>
        </w:rPr>
      </w:pPr>
      <w:r/>
      <w:bookmarkStart w:id="28" w:name="_Toc28359094"/>
      <w:r>
        <w:rPr>
          <w:rFonts w:hint="eastAsia" w:ascii="宋体" w:hAnsi="宋体" w:eastAsia="宋体" w:cs="宋体"/>
          <w:b/>
          <w:color w:val="auto"/>
          <w:sz w:val="24"/>
          <w:szCs w:val="24"/>
          <w:highlight w:val="none"/>
          <w:shd w:val="clear" w:color="auto" w:fill="auto"/>
          <w:lang w:val="en-US" w:eastAsia="zh-CN"/>
        </w:rPr>
        <w:t xml:space="preserve">六、公告期限</w:t>
      </w:r>
      <w:bookmarkEnd w:id="28"/>
      <w:r/>
      <w:r/>
    </w:p>
    <w:p>
      <w:pPr>
        <w:pStyle w:val="848"/>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自本公告发布之日起3个工作日。</w:t>
      </w:r>
      <w:r/>
    </w:p>
    <w:p>
      <w:pPr>
        <w:pStyle w:val="848"/>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848"/>
        <w:ind w:left="0"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9"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48"/>
        <w:ind w:left="0"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2.2潜在投标人访问“苏采云”系统方法：江苏省政府采购网首页-“苏采云”链接。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2.3磋商文件（后缀名为“.kedt”）、供应商操作手册及政府采购客户端 工具可通过“苏采云”系统相应链接进行下载。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2.4采购代理机构将数据电文形式的磋商文件加载至“苏采云”系统，供潜在供应商下载或者查阅。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848"/>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3.有关本次磋商的事项若存在变动或修改，敬请及时关注采购人在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pStyle w:val="848"/>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4.本次磋商不收取磋商保证金，不收取质量保证金。</w:t>
      </w:r>
      <w:r/>
    </w:p>
    <w:p>
      <w:pPr>
        <w:pStyle w:val="848"/>
        <w:ind w:firstLine="482"/>
        <w:jc w:val="both"/>
        <w:keepLines/>
        <w:keepNext/>
        <w:spacing w:before="145" w:beforeAutospacing="0" w:after="145" w:afterAutospacing="0" w:line="36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八、凡对本次采购提出询问，请按以下方式联系。</w:t>
      </w:r>
      <w:bookmarkEnd w:id="29"/>
      <w:r/>
      <w:r/>
    </w:p>
    <w:p>
      <w:pPr>
        <w:pStyle w:val="848"/>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848"/>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称：盐城经济技术开发区管委会滨海港工业园区管理办公室 </w:t>
      </w:r>
      <w:r/>
    </w:p>
    <w:p>
      <w:pPr>
        <w:pStyle w:val="848"/>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地址：盐城市滨海港工业园区  </w:t>
      </w:r>
      <w:r/>
    </w:p>
    <w:p>
      <w:pPr>
        <w:pStyle w:val="848"/>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联系人：胡先生              </w:t>
      </w:r>
      <w:r/>
    </w:p>
    <w:p>
      <w:pPr>
        <w:pStyle w:val="848"/>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联系方式：13770117003     </w:t>
      </w:r>
      <w:bookmarkStart w:id="30" w:name="_Toc28359009"/>
      <w:r/>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848"/>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848"/>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称：江苏三实工程管理咨询有限公司</w:t>
      </w:r>
      <w:r/>
    </w:p>
    <w:p>
      <w:pPr>
        <w:pStyle w:val="848"/>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址：盐城市新都西路29号紫金大厦15楼</w:t>
      </w:r>
      <w:r/>
    </w:p>
    <w:p>
      <w:pPr>
        <w:pStyle w:val="848"/>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联系人：吴先生、尹先生                     </w:t>
      </w:r>
      <w:r/>
    </w:p>
    <w:p>
      <w:pPr>
        <w:pStyle w:val="848"/>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Start w:id="31" w:name="_Toc28359087"/>
      <w:r/>
      <w:bookmarkStart w:id="32" w:name="_Toc2835901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0515-88779960、18118683769       </w:t>
      </w:r>
      <w:bookmarkEnd w:id="31"/>
      <w:r/>
      <w:bookmarkEnd w:id="32"/>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848"/>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3"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bookmarkEnd w:id="33"/>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项目联系方式</w:t>
      </w:r>
      <w:r/>
    </w:p>
    <w:p>
      <w:pPr>
        <w:pStyle w:val="848"/>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项目联系人：胡先生</w:t>
      </w:r>
      <w:r/>
    </w:p>
    <w:p>
      <w:pPr>
        <w:pStyle w:val="848"/>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电　　 话：13770117003　　　　　　　　　　　　</w:t>
      </w:r>
      <w:r/>
    </w:p>
    <w:p>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clear="all"/>
      </w:r>
      <w:r/>
    </w:p>
    <w:p>
      <w:pPr>
        <w:pStyle w:val="848"/>
        <w:ind w:right="840"/>
        <w:jc w:val="center"/>
        <w:spacing w:beforeAutospacing="0" w:afterAutospacing="0"/>
        <w:rPr>
          <w:rFonts w:hint="eastAsia" w:ascii="宋体" w:hAnsi="宋体" w:eastAsia="宋体" w:cs="宋体"/>
          <w:b/>
          <w:color w:val="auto"/>
          <w:sz w:val="24"/>
          <w:szCs w:val="24"/>
          <w:highlight w:val="none"/>
        </w:rPr>
      </w:pPr>
      <w:r/>
      <w:bookmarkStart w:id="34" w:name="_Toc120614211"/>
      <w:r>
        <w:rPr>
          <w:rFonts w:hint="eastAsia" w:ascii="黑体" w:hAnsi="宋体" w:eastAsia="黑体" w:cs="黑体"/>
          <w:b/>
          <w:color w:val="auto"/>
          <w:sz w:val="44"/>
          <w:szCs w:val="44"/>
          <w:highlight w:val="none"/>
        </w:rPr>
        <w:t xml:space="preserve">第二章  </w:t>
      </w:r>
      <w:bookmarkEnd w:id="34"/>
      <w:r>
        <w:rPr>
          <w:rFonts w:hint="eastAsia" w:ascii="黑体" w:hAnsi="宋体" w:eastAsia="黑体" w:cs="黑体"/>
          <w:b/>
          <w:color w:val="auto"/>
          <w:sz w:val="44"/>
          <w:szCs w:val="44"/>
          <w:highlight w:val="none"/>
        </w:rPr>
        <w:t xml:space="preserve">供应商须知</w:t>
      </w:r>
      <w:bookmarkStart w:id="35" w:name="_Toc16938519"/>
      <w:r/>
      <w:bookmarkStart w:id="36" w:name="_Toc120614214"/>
      <w:r/>
      <w:bookmarkStart w:id="37" w:name="_Toc20823275"/>
      <w:r/>
      <w:bookmarkStart w:id="38" w:name="_Toc513029203"/>
      <w:r/>
      <w:r/>
    </w:p>
    <w:p>
      <w:pPr>
        <w:pStyle w:val="848"/>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一、总则</w:t>
      </w:r>
      <w:bookmarkEnd w:id="35"/>
      <w:r/>
      <w:bookmarkEnd w:id="36"/>
      <w:r/>
      <w:bookmarkEnd w:id="37"/>
      <w:r/>
      <w:bookmarkEnd w:id="38"/>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39" w:name="_Toc20823276"/>
      <w:r/>
      <w:bookmarkStart w:id="40" w:name="_Toc458694821"/>
      <w:r/>
      <w:bookmarkStart w:id="41" w:name="_Toc513029204"/>
      <w:r/>
      <w:bookmarkStart w:id="42" w:name="_Toc16938520"/>
      <w:r/>
      <w:bookmarkStart w:id="43" w:name="_Hlt16619475"/>
      <w:r>
        <w:rPr>
          <w:rFonts w:hint="eastAsia" w:ascii="宋体" w:hAnsi="宋体" w:eastAsia="宋体" w:cs="宋体"/>
          <w:color w:val="auto"/>
          <w:sz w:val="24"/>
          <w:szCs w:val="24"/>
          <w:highlight w:val="none"/>
        </w:rPr>
        <w:t xml:space="preserve">1</w:t>
      </w:r>
      <w:bookmarkEnd w:id="39"/>
      <w:r>
        <w:rPr>
          <w:rFonts w:hint="eastAsia" w:ascii="宋体" w:hAnsi="宋体" w:eastAsia="宋体" w:cs="宋体"/>
          <w:color w:val="auto"/>
          <w:sz w:val="24"/>
          <w:szCs w:val="24"/>
          <w:highlight w:val="none"/>
        </w:rPr>
        <w:t xml:space="preserve">、采购方式</w:t>
      </w:r>
      <w:bookmarkEnd w:id="40"/>
      <w:r/>
      <w:bookmarkEnd w:id="41"/>
      <w:r/>
      <w:bookmarkEnd w:id="42"/>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1.1本次政府采购活动采取竞争性磋商(以下简称磋商)方式，本磋商文件仅适用于磋商公告中所述项目。</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44" w:name="_Toc513029205"/>
      <w:r/>
      <w:bookmarkStart w:id="45" w:name="_Toc20823277"/>
      <w:r/>
      <w:bookmarkStart w:id="46" w:name="_Toc16938521"/>
      <w:r>
        <w:rPr>
          <w:rFonts w:hint="eastAsia" w:ascii="宋体" w:hAnsi="宋体" w:eastAsia="宋体" w:cs="宋体"/>
          <w:color w:val="auto"/>
          <w:sz w:val="24"/>
          <w:szCs w:val="24"/>
          <w:highlight w:val="none"/>
        </w:rPr>
        <w:t xml:space="preserve">2、合格的</w:t>
      </w:r>
      <w:bookmarkEnd w:id="44"/>
      <w:r/>
      <w:bookmarkEnd w:id="45"/>
      <w:r/>
      <w:bookmarkEnd w:id="46"/>
      <w:r>
        <w:rPr>
          <w:rFonts w:hint="eastAsia" w:ascii="宋体" w:hAnsi="宋体" w:eastAsia="宋体" w:cs="宋体"/>
          <w:color w:val="auto"/>
          <w:sz w:val="24"/>
          <w:szCs w:val="24"/>
          <w:highlight w:val="none"/>
        </w:rPr>
        <w:t xml:space="preserve">供应商</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47" w:name="_Toc16938522"/>
      <w:r/>
      <w:bookmarkStart w:id="48" w:name="_Toc20823278"/>
      <w:r/>
      <w:bookmarkStart w:id="49" w:name="_Toc513029206"/>
      <w:r>
        <w:rPr>
          <w:rFonts w:hint="eastAsia" w:ascii="宋体" w:hAnsi="宋体" w:eastAsia="宋体" w:cs="宋体"/>
          <w:color w:val="auto"/>
          <w:sz w:val="24"/>
          <w:szCs w:val="24"/>
          <w:highlight w:val="none"/>
        </w:rPr>
        <w:t xml:space="preserve">3、适用法律</w:t>
      </w:r>
      <w:bookmarkEnd w:id="47"/>
      <w:r/>
      <w:bookmarkEnd w:id="48"/>
      <w:r/>
      <w:bookmarkEnd w:id="49"/>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50" w:name="_Toc513029207"/>
      <w:r/>
      <w:bookmarkStart w:id="51" w:name="_Toc16938523"/>
      <w:r/>
      <w:bookmarkStart w:id="52" w:name="_Toc20823279"/>
      <w:r/>
      <w:bookmarkStart w:id="53" w:name="_Toc462564067"/>
      <w:r>
        <w:rPr>
          <w:rFonts w:hint="eastAsia" w:ascii="宋体" w:hAnsi="宋体" w:eastAsia="宋体" w:cs="宋体"/>
          <w:color w:val="auto"/>
          <w:sz w:val="24"/>
          <w:szCs w:val="24"/>
          <w:highlight w:val="none"/>
        </w:rPr>
        <w:t xml:space="preserve">4、磋商费用</w:t>
      </w:r>
      <w:bookmarkEnd w:id="50"/>
      <w:r/>
      <w:bookmarkEnd w:id="51"/>
      <w:r/>
      <w:bookmarkEnd w:id="52"/>
      <w:r/>
      <w:bookmarkEnd w:id="53"/>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eastAsia="zh-CN"/>
        </w:rPr>
        <w:t xml:space="preserve">采购人和</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江苏三实工程管理咨询有限公司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和采购人不收取标书工本费与成交服务费。</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848"/>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54" w:name="_Toc20823281"/>
      <w:r/>
      <w:bookmarkStart w:id="55" w:name="_Toc16938525"/>
      <w:r/>
      <w:bookmarkStart w:id="56" w:name="_Toc120614215"/>
      <w:r/>
      <w:bookmarkStart w:id="57" w:name="_Toc513029209"/>
      <w:r>
        <w:rPr>
          <w:rFonts w:hint="eastAsia" w:ascii="宋体" w:hAnsi="宋体" w:eastAsia="宋体" w:cs="宋体"/>
          <w:b/>
          <w:color w:val="auto"/>
          <w:sz w:val="24"/>
          <w:szCs w:val="24"/>
          <w:highlight w:val="none"/>
        </w:rPr>
        <w:t xml:space="preserve">二、</w:t>
      </w:r>
      <w:bookmarkEnd w:id="54"/>
      <w:r/>
      <w:bookmarkEnd w:id="55"/>
      <w:r/>
      <w:bookmarkEnd w:id="56"/>
      <w:r/>
      <w:bookmarkEnd w:id="57"/>
      <w:r>
        <w:rPr>
          <w:rFonts w:hint="eastAsia" w:ascii="宋体" w:hAnsi="宋体" w:eastAsia="宋体" w:cs="宋体"/>
          <w:b/>
          <w:color w:val="auto"/>
          <w:sz w:val="24"/>
          <w:szCs w:val="24"/>
          <w:highlight w:val="none"/>
        </w:rPr>
        <w:t xml:space="preserve">磋商文件</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58" w:name="_Toc513029210"/>
      <w:r/>
      <w:bookmarkStart w:id="59" w:name="_Toc16938526"/>
      <w:r/>
      <w:bookmarkStart w:id="60" w:name="_Toc20823282"/>
      <w:r>
        <w:rPr>
          <w:rFonts w:hint="eastAsia" w:ascii="宋体" w:hAnsi="宋体" w:eastAsia="宋体" w:cs="宋体"/>
          <w:color w:val="auto"/>
          <w:sz w:val="24"/>
          <w:szCs w:val="24"/>
          <w:highlight w:val="none"/>
        </w:rPr>
        <w:t xml:space="preserve">6、磋商文件构成</w:t>
      </w:r>
      <w:bookmarkEnd w:id="58"/>
      <w:r/>
      <w:bookmarkEnd w:id="59"/>
      <w:r/>
      <w:bookmarkEnd w:id="60"/>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61" w:name="_Toc462564070"/>
      <w:r/>
      <w:bookmarkStart w:id="62" w:name="_Toc16938527"/>
      <w:r/>
      <w:bookmarkStart w:id="63" w:name="_Toc20823283"/>
      <w:r/>
      <w:bookmarkStart w:id="64" w:name="_Toc513029211"/>
      <w:r>
        <w:rPr>
          <w:rFonts w:hint="eastAsia" w:ascii="宋体" w:hAnsi="宋体" w:eastAsia="宋体" w:cs="宋体"/>
          <w:color w:val="auto"/>
          <w:sz w:val="24"/>
          <w:szCs w:val="24"/>
          <w:highlight w:val="none"/>
        </w:rPr>
        <w:t xml:space="preserve">7、磋商文件的澄清</w:t>
      </w:r>
      <w:bookmarkEnd w:id="61"/>
      <w:r/>
      <w:bookmarkEnd w:id="62"/>
      <w:r/>
      <w:bookmarkEnd w:id="63"/>
      <w:r/>
      <w:bookmarkEnd w:id="64"/>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65" w:name="_Toc20823284"/>
      <w:r/>
      <w:bookmarkStart w:id="66" w:name="_Toc16938528"/>
      <w:r/>
      <w:bookmarkStart w:id="67" w:name="_Toc462564071"/>
      <w:r/>
      <w:bookmarkStart w:id="68" w:name="_Toc513029212"/>
      <w:r>
        <w:rPr>
          <w:rFonts w:hint="eastAsia" w:ascii="宋体" w:hAnsi="宋体" w:eastAsia="宋体" w:cs="宋体"/>
          <w:color w:val="auto"/>
          <w:sz w:val="24"/>
          <w:szCs w:val="24"/>
          <w:highlight w:val="none"/>
        </w:rPr>
        <w:t xml:space="preserve">8、磋商文件的澄清和修改</w:t>
      </w:r>
      <w:bookmarkEnd w:id="65"/>
      <w:r/>
      <w:bookmarkEnd w:id="66"/>
      <w:r/>
      <w:bookmarkEnd w:id="67"/>
      <w:r/>
      <w:bookmarkEnd w:id="68"/>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可以对磋商文件进行澄清和修改,澄清或者修改的内容作为磋商文件的组成部分。澄清或者修改的内容可能影响响应文件编制的，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盐城市政府采购网”上发布书面更正公告形式通知所有获取磋商文件的供应商,更正公告内容将作为磋商文件的组成部分，并对供应商具有约束力。不足5日的，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将顺延提交首次响应文件截止时间。</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848"/>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69" w:name="_Toc20823285"/>
      <w:r/>
      <w:bookmarkStart w:id="70" w:name="_Toc513029213"/>
      <w:r/>
      <w:bookmarkStart w:id="71" w:name="_Toc462564072"/>
      <w:r/>
      <w:bookmarkStart w:id="72" w:name="_Toc120614216"/>
      <w:r/>
      <w:bookmarkStart w:id="73" w:name="_Toc16938529"/>
      <w:r>
        <w:rPr>
          <w:rFonts w:hint="eastAsia" w:ascii="宋体" w:hAnsi="宋体" w:eastAsia="宋体" w:cs="宋体"/>
          <w:b/>
          <w:color w:val="auto"/>
          <w:sz w:val="24"/>
          <w:szCs w:val="24"/>
          <w:highlight w:val="none"/>
        </w:rPr>
        <w:t xml:space="preserve">三、响应文件的编制</w:t>
      </w:r>
      <w:bookmarkEnd w:id="69"/>
      <w:r/>
      <w:bookmarkEnd w:id="70"/>
      <w:r/>
      <w:bookmarkEnd w:id="71"/>
      <w:r/>
      <w:bookmarkEnd w:id="72"/>
      <w:r/>
      <w:bookmarkEnd w:id="73"/>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74" w:name="_Toc513029214"/>
      <w:r/>
      <w:bookmarkStart w:id="75" w:name="_Toc20823286"/>
      <w:r/>
      <w:bookmarkStart w:id="76" w:name="_Toc16938530"/>
      <w:r/>
      <w:bookmarkStart w:id="77" w:name="_Toc462564073"/>
      <w:r>
        <w:rPr>
          <w:rFonts w:hint="eastAsia" w:ascii="宋体" w:hAnsi="宋体" w:eastAsia="宋体" w:cs="宋体"/>
          <w:color w:val="auto"/>
          <w:sz w:val="24"/>
          <w:szCs w:val="24"/>
          <w:highlight w:val="none"/>
        </w:rPr>
        <w:t xml:space="preserve">9、响应文件的语言及度量衡单位</w:t>
      </w:r>
      <w:bookmarkEnd w:id="74"/>
      <w:r/>
      <w:bookmarkEnd w:id="75"/>
      <w:r/>
      <w:bookmarkEnd w:id="76"/>
      <w:r/>
      <w:bookmarkEnd w:id="77"/>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78" w:name="_Toc462564074"/>
      <w:r/>
      <w:bookmarkStart w:id="79" w:name="_Toc513029215"/>
      <w:r/>
      <w:bookmarkStart w:id="80" w:name="_Toc16938531"/>
      <w:r/>
      <w:bookmarkStart w:id="81" w:name="_Toc20823287"/>
      <w:r>
        <w:rPr>
          <w:rFonts w:hint="eastAsia" w:ascii="宋体" w:hAnsi="宋体" w:eastAsia="宋体" w:cs="宋体"/>
          <w:color w:val="auto"/>
          <w:sz w:val="24"/>
          <w:szCs w:val="24"/>
          <w:highlight w:val="none"/>
        </w:rPr>
        <w:t xml:space="preserve">10、响应文件构成</w:t>
      </w:r>
      <w:bookmarkEnd w:id="78"/>
      <w:r/>
      <w:bookmarkEnd w:id="79"/>
      <w:r/>
      <w:bookmarkEnd w:id="80"/>
      <w:r/>
      <w:bookmarkEnd w:id="81"/>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10.1供应商编写的响应文件应包括资格证明文件、符合性证明文件、分项报价表、技术要求响应及偏离表、商务要求响应及偏离表、其他证明文件、磋商响应函等部分。</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盐城市政府采购网”发布的磋商文件为准。</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82" w:name="_Toc49090507"/>
      <w:r/>
      <w:bookmarkStart w:id="83" w:name="_Toc49090508"/>
      <w:r/>
      <w:bookmarkStart w:id="84" w:name="_Toc513029219"/>
      <w:r/>
      <w:bookmarkStart w:id="85" w:name="_Toc49090509"/>
      <w:r/>
      <w:bookmarkStart w:id="86" w:name="_Toc14577355"/>
      <w:r/>
      <w:bookmarkStart w:id="87" w:name="_Toc14577357"/>
      <w:r/>
      <w:bookmarkStart w:id="88" w:name="_Toc14577354"/>
      <w:r/>
      <w:bookmarkStart w:id="89" w:name="_Toc513029216"/>
      <w:r/>
      <w:bookmarkStart w:id="90" w:name="_Hlt26670360"/>
      <w:r/>
      <w:bookmarkStart w:id="91" w:name="_Hlt26668975"/>
      <w:r/>
      <w:bookmarkStart w:id="92" w:name="_Hlt26954838"/>
      <w:r>
        <w:rPr>
          <w:rFonts w:hint="eastAsia" w:ascii="宋体" w:hAnsi="宋体" w:eastAsia="宋体" w:cs="宋体"/>
          <w:color w:val="auto"/>
          <w:sz w:val="24"/>
          <w:szCs w:val="24"/>
          <w:highlight w:val="none"/>
        </w:rPr>
        <w:t xml:space="preserve">11、证明磋商响应标的符合磋商文件规定的文件</w:t>
      </w:r>
      <w:bookmarkEnd w:id="82"/>
      <w:r/>
      <w:bookmarkEnd w:id="83"/>
      <w:r/>
      <w:bookmarkEnd w:id="84"/>
      <w:r/>
      <w:bookmarkEnd w:id="85"/>
      <w:r/>
      <w:bookmarkEnd w:id="86"/>
      <w:r/>
      <w:bookmarkEnd w:id="87"/>
      <w:r/>
      <w:bookmarkEnd w:id="88"/>
      <w:r/>
      <w:bookmarkEnd w:id="89"/>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93" w:name="_Hlt26670486"/>
      <w:r/>
      <w:bookmarkStart w:id="94" w:name="_Hlt26954846"/>
      <w:r/>
      <w:bookmarkStart w:id="95" w:name="_Hlt26670482"/>
      <w:r/>
      <w:bookmarkStart w:id="96" w:name="_Hlt26954848"/>
      <w:r/>
      <w:bookmarkStart w:id="97" w:name="_Hlt26954731"/>
      <w:r>
        <w:rPr>
          <w:rFonts w:hint="eastAsia" w:ascii="宋体" w:hAnsi="宋体" w:eastAsia="宋体" w:cs="宋体"/>
          <w:color w:val="auto"/>
          <w:sz w:val="24"/>
          <w:szCs w:val="24"/>
          <w:highlight w:val="none"/>
        </w:rPr>
        <w:t xml:space="preserve">13、技术要求响应及偏离表、商务要求响应及偏离表</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98" w:name="_Toc49090510"/>
      <w:r/>
      <w:bookmarkStart w:id="99" w:name="_Toc14577359"/>
      <w:r>
        <w:rPr>
          <w:rFonts w:hint="eastAsia" w:ascii="宋体" w:hAnsi="宋体" w:eastAsia="宋体" w:cs="宋体"/>
          <w:color w:val="auto"/>
          <w:sz w:val="24"/>
          <w:szCs w:val="24"/>
          <w:highlight w:val="none"/>
        </w:rPr>
        <w:t xml:space="preserve">15、磋商响应函</w:t>
      </w:r>
      <w:bookmarkEnd w:id="98"/>
      <w:r/>
      <w:bookmarkEnd w:id="99"/>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00" w:name="_Toc49090511"/>
      <w:r/>
      <w:bookmarkStart w:id="101" w:name="_Toc14577360"/>
      <w:r>
        <w:rPr>
          <w:rFonts w:hint="eastAsia" w:ascii="宋体" w:hAnsi="宋体" w:eastAsia="宋体" w:cs="宋体"/>
          <w:color w:val="auto"/>
          <w:sz w:val="24"/>
          <w:szCs w:val="24"/>
          <w:highlight w:val="none"/>
        </w:rPr>
        <w:t xml:space="preserve">16、磋商有效期</w:t>
      </w:r>
      <w:bookmarkEnd w:id="100"/>
      <w:r/>
      <w:bookmarkEnd w:id="101"/>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16.1磋商有效期为采购</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848"/>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02" w:name="_Toc120614217"/>
      <w:r/>
      <w:bookmarkStart w:id="103" w:name="_Toc20823296"/>
      <w:r/>
      <w:bookmarkStart w:id="104" w:name="_Toc16938540"/>
      <w:r/>
      <w:bookmarkStart w:id="105" w:name="_Toc513029224"/>
      <w:r/>
      <w:bookmarkStart w:id="106" w:name="_Hlt26954852"/>
      <w:r/>
      <w:bookmarkStart w:id="107" w:name="_Hlt26954739"/>
      <w:r>
        <w:rPr>
          <w:rFonts w:hint="eastAsia" w:ascii="宋体" w:hAnsi="宋体" w:eastAsia="宋体" w:cs="宋体"/>
          <w:b/>
          <w:color w:val="auto"/>
          <w:sz w:val="24"/>
          <w:szCs w:val="24"/>
          <w:highlight w:val="none"/>
        </w:rPr>
        <w:t xml:space="preserve">四、响应文件的递交</w:t>
      </w:r>
      <w:bookmarkEnd w:id="102"/>
      <w:r/>
      <w:bookmarkEnd w:id="103"/>
      <w:r/>
      <w:bookmarkEnd w:id="104"/>
      <w:r/>
      <w:bookmarkEnd w:id="105"/>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08" w:name="_Toc462564084"/>
      <w:r/>
      <w:bookmarkStart w:id="109" w:name="_Toc513029225"/>
      <w:r/>
      <w:bookmarkStart w:id="110" w:name="_Toc20823297"/>
      <w:r/>
      <w:bookmarkStart w:id="111" w:name="_Toc16938541"/>
      <w:r>
        <w:rPr>
          <w:rFonts w:hint="eastAsia" w:ascii="宋体" w:hAnsi="宋体" w:eastAsia="宋体" w:cs="宋体"/>
          <w:color w:val="auto"/>
          <w:sz w:val="24"/>
          <w:szCs w:val="24"/>
          <w:highlight w:val="none"/>
        </w:rPr>
        <w:t xml:space="preserve">18、电子磋商</w:t>
      </w:r>
      <w:bookmarkEnd w:id="108"/>
      <w:r/>
      <w:bookmarkEnd w:id="109"/>
      <w:r/>
      <w:bookmarkEnd w:id="110"/>
      <w:r/>
      <w:bookmarkEnd w:id="111"/>
      <w:r>
        <w:rPr>
          <w:rFonts w:hint="eastAsia" w:ascii="宋体" w:hAnsi="宋体" w:eastAsia="宋体" w:cs="宋体"/>
          <w:color w:val="auto"/>
          <w:sz w:val="24"/>
          <w:szCs w:val="24"/>
          <w:highlight w:val="none"/>
        </w:rPr>
        <w:t xml:space="preserve">响应文件的递交</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12" w:name="_Toc20823298"/>
      <w:r/>
      <w:bookmarkEnd w:id="112"/>
      <w:r/>
      <w:bookmarkStart w:id="113" w:name="_Toc16938542"/>
      <w:r/>
      <w:bookmarkEnd w:id="113"/>
      <w:r/>
      <w:bookmarkStart w:id="114" w:name="_Toc513029226"/>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19.1供应商上传电子响应文件的时间不得迟于磋商公告中规定的提交响应文件截止时间。</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5" w:name="_Toc16938543"/>
      <w:r/>
      <w:bookmarkStart w:id="116" w:name="_Toc513029227"/>
      <w:r/>
      <w:bookmarkStart w:id="117" w:name="_Toc20823299"/>
      <w:r>
        <w:rPr>
          <w:rFonts w:hint="eastAsia" w:ascii="宋体" w:hAnsi="宋体" w:eastAsia="宋体" w:cs="宋体"/>
          <w:color w:val="auto"/>
          <w:sz w:val="24"/>
          <w:szCs w:val="24"/>
          <w:highlight w:val="none"/>
        </w:rPr>
        <w:t xml:space="preserve">20、响应文件</w:t>
      </w:r>
      <w:bookmarkEnd w:id="115"/>
      <w:r/>
      <w:bookmarkEnd w:id="116"/>
      <w:r/>
      <w:bookmarkEnd w:id="117"/>
      <w:r>
        <w:rPr>
          <w:rFonts w:hint="eastAsia" w:ascii="宋体" w:hAnsi="宋体" w:eastAsia="宋体" w:cs="宋体"/>
          <w:color w:val="auto"/>
          <w:sz w:val="24"/>
          <w:szCs w:val="24"/>
          <w:highlight w:val="none"/>
        </w:rPr>
        <w:t xml:space="preserve">的拒收</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8" w:name="_Toc20823300"/>
      <w:r/>
      <w:bookmarkStart w:id="119" w:name="_Toc513029228"/>
      <w:r/>
      <w:bookmarkStart w:id="120" w:name="_Toc16938544"/>
      <w:r>
        <w:rPr>
          <w:rFonts w:hint="eastAsia" w:ascii="宋体" w:hAnsi="宋体" w:eastAsia="宋体" w:cs="宋体"/>
          <w:color w:val="auto"/>
          <w:sz w:val="24"/>
          <w:szCs w:val="24"/>
          <w:highlight w:val="none"/>
        </w:rPr>
        <w:t xml:space="preserve">21、响应文件的撤回和修改</w:t>
      </w:r>
      <w:bookmarkEnd w:id="118"/>
      <w:r/>
      <w:bookmarkEnd w:id="119"/>
      <w:r/>
      <w:bookmarkEnd w:id="120"/>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21.1.1电子响应文件的撤回</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21.3在提交响应文件截止时间之后，供应商不得对其电子响应文件作任何修改。</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pStyle w:val="848"/>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1" w:name="_Toc20823301"/>
      <w:r/>
      <w:bookmarkStart w:id="122" w:name="_Toc513029229"/>
      <w:r/>
      <w:bookmarkStart w:id="123" w:name="_Toc120614218"/>
      <w:r/>
      <w:bookmarkStart w:id="124" w:name="_Toc16938545"/>
      <w:r>
        <w:rPr>
          <w:rFonts w:hint="eastAsia" w:ascii="宋体" w:hAnsi="宋体" w:eastAsia="宋体" w:cs="宋体"/>
          <w:b/>
          <w:color w:val="auto"/>
          <w:sz w:val="24"/>
          <w:szCs w:val="24"/>
          <w:highlight w:val="none"/>
        </w:rPr>
        <w:t xml:space="preserve">五、响应文件的解密与评审</w:t>
      </w:r>
      <w:bookmarkEnd w:id="121"/>
      <w:r/>
      <w:bookmarkEnd w:id="122"/>
      <w:r/>
      <w:bookmarkEnd w:id="123"/>
      <w:r/>
      <w:bookmarkEnd w:id="124"/>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25" w:name="_Toc16938546"/>
      <w:r/>
      <w:bookmarkStart w:id="126" w:name="_Toc20823302"/>
      <w:r/>
      <w:bookmarkStart w:id="127" w:name="_Toc513029230"/>
      <w:r>
        <w:rPr>
          <w:rFonts w:hint="eastAsia" w:ascii="宋体" w:hAnsi="宋体" w:eastAsia="宋体" w:cs="宋体"/>
          <w:color w:val="auto"/>
          <w:sz w:val="24"/>
          <w:szCs w:val="24"/>
          <w:highlight w:val="none"/>
        </w:rPr>
        <w:t xml:space="preserve">22、</w:t>
      </w:r>
      <w:bookmarkEnd w:id="125"/>
      <w:r/>
      <w:bookmarkEnd w:id="126"/>
      <w:r/>
      <w:bookmarkEnd w:id="127"/>
      <w:r>
        <w:rPr>
          <w:rFonts w:hint="eastAsia" w:ascii="宋体" w:hAnsi="宋体" w:eastAsia="宋体" w:cs="宋体"/>
          <w:color w:val="auto"/>
          <w:sz w:val="24"/>
          <w:szCs w:val="24"/>
          <w:highlight w:val="none"/>
        </w:rPr>
        <w:t xml:space="preserve">响应文件解密</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28" w:name="_Toc16938547"/>
      <w:r/>
      <w:bookmarkStart w:id="129" w:name="_Toc20823303"/>
      <w:r/>
      <w:bookmarkStart w:id="130" w:name="_Toc513029231"/>
      <w:r>
        <w:rPr>
          <w:rFonts w:hint="eastAsia" w:ascii="宋体" w:hAnsi="宋体" w:eastAsia="宋体" w:cs="宋体"/>
          <w:color w:val="auto"/>
          <w:sz w:val="24"/>
          <w:szCs w:val="24"/>
          <w:highlight w:val="none"/>
        </w:rPr>
        <w:t xml:space="preserve">23、磋商小组</w:t>
      </w:r>
      <w:bookmarkEnd w:id="128"/>
      <w:r/>
      <w:bookmarkEnd w:id="129"/>
      <w:r/>
      <w:bookmarkEnd w:id="130"/>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将设专门人员与供应商联系。</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31" w:name="_Toc513029232"/>
      <w:r/>
      <w:bookmarkStart w:id="132" w:name="_Toc16938548"/>
      <w:r/>
      <w:bookmarkStart w:id="133" w:name="_Toc20823304"/>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31"/>
      <w:r/>
      <w:bookmarkEnd w:id="132"/>
      <w:r/>
      <w:bookmarkEnd w:id="133"/>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 更正，其风险由供应商自行承担。</w:t>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34" w:name="_Toc513029233"/>
      <w:r/>
      <w:bookmarkStart w:id="135" w:name="_Toc20823305"/>
      <w:r/>
      <w:bookmarkStart w:id="136" w:name="_Toc16938549"/>
      <w:r>
        <w:rPr>
          <w:rFonts w:hint="eastAsia" w:ascii="宋体" w:hAnsi="宋体" w:eastAsia="宋体" w:cs="宋体"/>
          <w:color w:val="auto"/>
          <w:sz w:val="24"/>
          <w:szCs w:val="24"/>
          <w:highlight w:val="none"/>
        </w:rPr>
        <w:t xml:space="preserve">26、对响应文件的审</w:t>
      </w:r>
      <w:bookmarkEnd w:id="134"/>
      <w:r/>
      <w:bookmarkEnd w:id="135"/>
      <w:r/>
      <w:bookmarkEnd w:id="136"/>
      <w:r>
        <w:rPr>
          <w:rFonts w:hint="eastAsia" w:ascii="宋体" w:hAnsi="宋体" w:eastAsia="宋体" w:cs="宋体"/>
          <w:color w:val="auto"/>
          <w:sz w:val="24"/>
          <w:szCs w:val="24"/>
          <w:highlight w:val="none"/>
        </w:rPr>
        <w:t xml:space="preserve">查</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26.1.1资格审查：由磋商小组依据法律法规和磋商文件的规定，对响应文件中的资格证明文件进行审查，以确定供应商是否具备参加磋商的资格。</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48"/>
        <w:ind w:firstLine="482"/>
        <w:jc w:val="both"/>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26.3.10</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不能证明其报价合理性的，</w:t>
      </w:r>
      <w:r>
        <w:rPr>
          <w:rFonts w:hint="eastAsia" w:ascii="宋体" w:hAnsi="宋体" w:eastAsia="宋体" w:cs="宋体"/>
          <w:b/>
          <w:bCs/>
          <w:color w:val="auto"/>
          <w:sz w:val="24"/>
          <w:szCs w:val="24"/>
          <w:highlight w:val="none"/>
          <w:lang w:val="en-US" w:eastAsia="zh-CN"/>
        </w:rPr>
        <w:t xml:space="preserve">磋商小组</w:t>
      </w:r>
      <w:r>
        <w:rPr>
          <w:rFonts w:hint="eastAsia" w:ascii="宋体" w:hAnsi="宋体" w:eastAsia="宋体" w:cs="宋体"/>
          <w:b/>
          <w:bCs/>
          <w:color w:val="auto"/>
          <w:sz w:val="24"/>
          <w:szCs w:val="24"/>
          <w:highlight w:val="none"/>
        </w:rPr>
        <w:t xml:space="preserve">应当将其作为无效</w:t>
      </w:r>
      <w:r>
        <w:rPr>
          <w:rFonts w:hint="eastAsia" w:ascii="宋体" w:hAnsi="宋体" w:eastAsia="宋体" w:cs="宋体"/>
          <w:b/>
          <w:bCs/>
          <w:color w:val="000000"/>
          <w:sz w:val="24"/>
          <w:szCs w:val="24"/>
          <w:highlight w:val="none"/>
          <w:lang w:val="en-US" w:eastAsia="zh-CN" w:bidi="ar-SA"/>
        </w:rPr>
        <w:t xml:space="preserve">响应</w:t>
      </w:r>
      <w:r>
        <w:rPr>
          <w:rFonts w:hint="eastAsia" w:ascii="宋体" w:hAnsi="宋体" w:eastAsia="宋体" w:cs="宋体"/>
          <w:b/>
          <w:bCs/>
          <w:color w:val="auto"/>
          <w:sz w:val="24"/>
          <w:szCs w:val="24"/>
          <w:highlight w:val="none"/>
        </w:rPr>
        <w:t xml:space="preserve">处理。</w:t>
      </w:r>
      <w:r/>
    </w:p>
    <w:p>
      <w:pPr>
        <w:pStyle w:val="848"/>
        <w:ind w:firstLine="482"/>
        <w:jc w:val="both"/>
        <w:pageBreakBefore w:val="0"/>
        <w:spacing w:beforeAutospacing="0" w:afterAutospacing="0"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（一）评审过程中出现下列情形之一的，</w:t>
      </w:r>
      <w:r>
        <w:rPr>
          <w:rFonts w:hint="eastAsia" w:ascii="宋体" w:hAnsi="宋体" w:eastAsia="宋体" w:cs="宋体"/>
          <w:b/>
          <w:bCs/>
          <w:color w:val="auto"/>
          <w:sz w:val="24"/>
          <w:szCs w:val="24"/>
          <w:highlight w:val="none"/>
          <w:lang w:val="en-US" w:eastAsia="zh-CN"/>
        </w:rPr>
        <w:t xml:space="preserve">磋商小组</w:t>
      </w:r>
      <w:r>
        <w:rPr>
          <w:rFonts w:hint="eastAsia" w:ascii="宋体" w:hAnsi="宋体" w:eastAsia="宋体" w:cs="宋体"/>
          <w:b/>
          <w:bCs/>
          <w:color w:val="000000"/>
          <w:sz w:val="24"/>
          <w:szCs w:val="24"/>
          <w:highlight w:val="none"/>
          <w:lang w:val="en-US" w:eastAsia="zh-CN" w:bidi="ar-SA"/>
        </w:rPr>
        <w:t xml:space="preserve">应当启动异常低价响应审查程序：</w:t>
      </w:r>
      <w:r/>
    </w:p>
    <w:p>
      <w:pPr>
        <w:pStyle w:val="848"/>
        <w:ind w:firstLine="482"/>
        <w:jc w:val="both"/>
        <w:pageBreakBefore w:val="0"/>
        <w:spacing w:beforeAutospacing="0" w:afterAutospacing="0"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1.响应报价低于采购项目预算50%的，即响应报价&lt;采购项目预算×50%；</w:t>
      </w:r>
      <w:r/>
    </w:p>
    <w:p>
      <w:pPr>
        <w:pStyle w:val="848"/>
        <w:ind w:firstLine="482"/>
        <w:jc w:val="both"/>
        <w:pageBreakBefore w:val="0"/>
        <w:spacing w:beforeAutospacing="0" w:afterAutospacing="0"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2.响应报价低于采购项目最高限价45%的，即响应报价&lt;采购项目最高限价×45%；</w:t>
      </w:r>
      <w:r/>
    </w:p>
    <w:p>
      <w:pPr>
        <w:pStyle w:val="848"/>
        <w:ind w:firstLine="482"/>
        <w:jc w:val="both"/>
        <w:pageBreakBefore w:val="0"/>
        <w:spacing w:beforeAutospacing="0" w:afterAutospacing="0"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rPr>
        <w:t xml:space="preserve">磋商小组</w:t>
      </w:r>
      <w:r>
        <w:rPr>
          <w:rFonts w:hint="eastAsia" w:ascii="宋体" w:hAnsi="宋体" w:eastAsia="宋体" w:cs="宋体"/>
          <w:b/>
          <w:bCs/>
          <w:color w:val="000000"/>
          <w:sz w:val="24"/>
          <w:szCs w:val="24"/>
          <w:highlight w:val="none"/>
          <w:lang w:val="en-US" w:eastAsia="zh-CN" w:bidi="ar-SA"/>
        </w:rPr>
        <w:t xml:space="preserve">认定的供应商报价过低、有可能影响产品质量或者不能诚信履约的其他情形。</w:t>
      </w:r>
      <w:r/>
    </w:p>
    <w:p>
      <w:pPr>
        <w:pStyle w:val="848"/>
        <w:ind w:firstLine="482"/>
        <w:jc w:val="both"/>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000000"/>
          <w:sz w:val="24"/>
          <w:szCs w:val="24"/>
          <w:highlight w:val="none"/>
          <w:lang w:val="en-US" w:eastAsia="zh-CN" w:bidi="ar-SA"/>
        </w:rPr>
        <w:t xml:space="preserve">（二）启动异常低价响应审查后，</w:t>
      </w:r>
      <w:r>
        <w:rPr>
          <w:rFonts w:hint="eastAsia" w:ascii="宋体" w:hAnsi="宋体" w:eastAsia="宋体" w:cs="宋体"/>
          <w:b/>
          <w:bCs/>
          <w:color w:val="auto"/>
          <w:sz w:val="24"/>
          <w:szCs w:val="24"/>
          <w:highlight w:val="none"/>
          <w:lang w:val="en-US" w:eastAsia="zh-CN"/>
        </w:rPr>
        <w:t xml:space="preserve">磋商小组</w:t>
      </w:r>
      <w:r>
        <w:rPr>
          <w:rFonts w:hint="eastAsia" w:ascii="宋体" w:hAnsi="宋体" w:eastAsia="宋体" w:cs="宋体"/>
          <w:b/>
          <w:bCs/>
          <w:color w:val="000000"/>
          <w:sz w:val="24"/>
          <w:szCs w:val="24"/>
          <w:highlight w:val="none"/>
          <w:lang w:val="en-US" w:eastAsia="zh-CN" w:bidi="ar-SA"/>
        </w:rPr>
        <w:t xml:space="preserve">应当要求相关供应商在评标现场合理的时间内，提供项目具体成本测算等与报价合理性相关的书面说明及相关证明材料，对响应价格作出解释，由</w:t>
      </w:r>
      <w:r>
        <w:rPr>
          <w:rFonts w:hint="eastAsia" w:ascii="宋体" w:hAnsi="宋体" w:eastAsia="宋体" w:cs="宋体"/>
          <w:b/>
          <w:bCs/>
          <w:color w:val="auto"/>
          <w:sz w:val="24"/>
          <w:szCs w:val="24"/>
          <w:highlight w:val="none"/>
          <w:lang w:val="en-US" w:eastAsia="zh-CN"/>
        </w:rPr>
        <w:t xml:space="preserve">磋商小组</w:t>
      </w:r>
      <w:r>
        <w:rPr>
          <w:rFonts w:hint="eastAsia" w:ascii="宋体" w:hAnsi="宋体" w:eastAsia="宋体" w:cs="宋体"/>
          <w:b/>
          <w:bCs/>
          <w:color w:val="000000"/>
          <w:sz w:val="24"/>
          <w:szCs w:val="24"/>
          <w:highlight w:val="none"/>
          <w:lang w:val="en-US" w:eastAsia="zh-CN" w:bidi="ar-SA"/>
        </w:rPr>
        <w:t xml:space="preserve">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eastAsia="宋体" w:cs="宋体"/>
          <w:b/>
          <w:bCs/>
          <w:color w:val="auto"/>
          <w:sz w:val="24"/>
          <w:szCs w:val="24"/>
          <w:highlight w:val="none"/>
          <w:lang w:val="en-US" w:eastAsia="zh-CN"/>
        </w:rPr>
        <w:t xml:space="preserve">磋商小组</w:t>
      </w:r>
      <w:r>
        <w:rPr>
          <w:rFonts w:hint="eastAsia" w:ascii="宋体" w:hAnsi="宋体" w:eastAsia="宋体" w:cs="宋体"/>
          <w:b/>
          <w:bCs/>
          <w:color w:val="000000"/>
          <w:sz w:val="24"/>
          <w:szCs w:val="24"/>
          <w:highlight w:val="none"/>
          <w:lang w:val="en-US" w:eastAsia="zh-CN" w:bidi="ar-SA"/>
        </w:rPr>
        <w:t xml:space="preserve">应当将其作为无效响应处理。审查相关情况应当在评审报告中进行记录。</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848"/>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37" w:name="_Toc16938550"/>
      <w:r/>
      <w:bookmarkStart w:id="138" w:name="_Toc513029234"/>
      <w:r/>
      <w:bookmarkStart w:id="139" w:name="_Toc20823306"/>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及磋商小组联系。</w:t>
      </w:r>
      <w:bookmarkEnd w:id="137"/>
      <w:r/>
      <w:bookmarkEnd w:id="138"/>
      <w:r/>
      <w:bookmarkEnd w:id="139"/>
      <w:r/>
      <w:r/>
    </w:p>
    <w:p>
      <w:pPr>
        <w:pStyle w:val="84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27.2评审方法和评审标准</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848"/>
        <w:ind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848"/>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40" w:name="_Toc120614219"/>
      <w:r/>
      <w:bookmarkStart w:id="141" w:name="_Toc513029235"/>
      <w:r/>
      <w:bookmarkStart w:id="142" w:name="_Toc20823307"/>
      <w:r/>
      <w:bookmarkStart w:id="143" w:name="_Toc16938551"/>
      <w:r>
        <w:rPr>
          <w:rFonts w:hint="eastAsia" w:ascii="宋体" w:hAnsi="宋体" w:eastAsia="宋体" w:cs="宋体"/>
          <w:b/>
          <w:color w:val="auto"/>
          <w:sz w:val="24"/>
          <w:szCs w:val="24"/>
          <w:highlight w:val="none"/>
        </w:rPr>
        <w:t xml:space="preserve">六、</w:t>
      </w:r>
      <w:bookmarkEnd w:id="140"/>
      <w:r/>
      <w:bookmarkEnd w:id="141"/>
      <w:r/>
      <w:bookmarkEnd w:id="142"/>
      <w:r/>
      <w:bookmarkEnd w:id="143"/>
      <w:r>
        <w:rPr>
          <w:rFonts w:hint="eastAsia" w:ascii="宋体" w:hAnsi="宋体" w:eastAsia="宋体" w:cs="宋体"/>
          <w:b/>
          <w:color w:val="auto"/>
          <w:sz w:val="24"/>
          <w:szCs w:val="24"/>
          <w:highlight w:val="none"/>
        </w:rPr>
        <w:t xml:space="preserve">成交</w:t>
      </w:r>
      <w:r/>
    </w:p>
    <w:p>
      <w:pPr>
        <w:pStyle w:val="848"/>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44" w:name="_Toc20823310"/>
      <w:r/>
      <w:bookmarkStart w:id="145" w:name="_Toc513029238"/>
      <w:r/>
      <w:bookmarkStart w:id="146" w:name="_Toc16938554"/>
      <w:r>
        <w:rPr>
          <w:rFonts w:hint="eastAsia" w:ascii="宋体" w:hAnsi="宋体" w:eastAsia="宋体" w:cs="宋体"/>
          <w:color w:val="auto"/>
          <w:sz w:val="24"/>
          <w:szCs w:val="24"/>
          <w:highlight w:val="none"/>
        </w:rPr>
        <w:t xml:space="preserve">28、</w:t>
      </w:r>
      <w:bookmarkEnd w:id="144"/>
      <w:r>
        <w:rPr>
          <w:rFonts w:hint="eastAsia" w:ascii="宋体" w:hAnsi="宋体" w:eastAsia="宋体" w:cs="宋体"/>
          <w:color w:val="auto"/>
          <w:sz w:val="24"/>
          <w:szCs w:val="24"/>
          <w:highlight w:val="none"/>
        </w:rPr>
        <w:t xml:space="preserve">确定</w:t>
      </w:r>
      <w:bookmarkEnd w:id="145"/>
      <w:r/>
      <w:bookmarkEnd w:id="146"/>
      <w:r>
        <w:rPr>
          <w:rFonts w:hint="eastAsia" w:ascii="宋体" w:hAnsi="宋体" w:eastAsia="宋体" w:cs="宋体"/>
          <w:color w:val="auto"/>
          <w:sz w:val="24"/>
          <w:szCs w:val="24"/>
          <w:highlight w:val="none"/>
        </w:rPr>
        <w:t xml:space="preserve">成交单位</w:t>
      </w:r>
      <w:r/>
    </w:p>
    <w:p>
      <w:pPr>
        <w:pStyle w:val="848"/>
        <w:ind w:left="0" w:firstLine="480"/>
        <w:jc w:val="both"/>
        <w:pageBreakBefore w:val="0"/>
        <w:spacing w:beforeAutospacing="0"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盐城市政府采购网”发布成交结果公告，公告期限为1个工作日。</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工作人员恶意串通的。</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848"/>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47" w:name="_Toc200451960"/>
      <w:r>
        <w:rPr>
          <w:rFonts w:hint="eastAsia" w:ascii="宋体" w:hAnsi="宋体" w:eastAsia="宋体" w:cs="宋体"/>
          <w:color w:val="auto"/>
          <w:sz w:val="24"/>
          <w:szCs w:val="24"/>
          <w:highlight w:val="none"/>
        </w:rPr>
        <w:t xml:space="preserve">29、质疑处理</w:t>
      </w:r>
      <w:bookmarkEnd w:id="147"/>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文件提出质疑的，为收到</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29.2.3对成交结果提出质疑的，为成交结果公告期限届满之日。</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不接受未填写快递运单的快件。质疑接收部门联系地址：</w:t>
      </w:r>
      <w:r>
        <w:rPr>
          <w:rFonts w:hint="eastAsia" w:ascii="宋体" w:hAnsi="宋体" w:eastAsia="宋体" w:cs="宋体"/>
          <w:color w:val="auto"/>
          <w:sz w:val="24"/>
          <w:szCs w:val="24"/>
          <w:highlight w:val="none"/>
          <w:lang w:eastAsia="zh-CN"/>
        </w:rPr>
        <w:t xml:space="preserve">详见竞争性磋商公告</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详见竞争性磋商公告</w:t>
      </w:r>
      <w:r>
        <w:rPr>
          <w:rFonts w:hint="eastAsia" w:ascii="宋体" w:hAnsi="宋体" w:eastAsia="宋体" w:cs="宋体"/>
          <w:color w:val="auto"/>
          <w:sz w:val="24"/>
          <w:szCs w:val="24"/>
          <w:highlight w:val="none"/>
        </w:rPr>
        <w:t xml:space="preserve">。</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29.5.4未参加磋商活动的供应商或在磋商活动中自身权益未受到损害的供应商所提出的质疑。</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48"/>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48"/>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48" w:name="_Toc120614220"/>
      <w:r/>
      <w:bookmarkStart w:id="149" w:name="_Toc20823308"/>
      <w:r/>
      <w:bookmarkStart w:id="150" w:name="_Toc16938552"/>
      <w:r/>
      <w:bookmarkStart w:id="151" w:name="_Toc513029236"/>
      <w:r>
        <w:rPr>
          <w:rFonts w:hint="eastAsia" w:ascii="宋体" w:hAnsi="宋体" w:eastAsia="宋体" w:cs="宋体"/>
          <w:b/>
          <w:color w:val="auto"/>
          <w:sz w:val="24"/>
          <w:szCs w:val="24"/>
          <w:highlight w:val="none"/>
        </w:rPr>
        <w:t xml:space="preserve">七、授予合同</w:t>
      </w:r>
      <w:bookmarkEnd w:id="148"/>
      <w:r/>
      <w:bookmarkEnd w:id="149"/>
      <w:r/>
      <w:bookmarkEnd w:id="150"/>
      <w:r/>
      <w:bookmarkEnd w:id="151"/>
      <w:r/>
      <w:r/>
    </w:p>
    <w:p>
      <w:pPr>
        <w:pStyle w:val="848"/>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52" w:name="_Toc20823309"/>
      <w:r/>
      <w:bookmarkStart w:id="153" w:name="_Toc513029237"/>
      <w:r/>
      <w:bookmarkStart w:id="154" w:name="_Toc16938553"/>
      <w:r>
        <w:rPr>
          <w:rFonts w:hint="eastAsia" w:ascii="宋体" w:hAnsi="宋体" w:eastAsia="宋体" w:cs="宋体"/>
          <w:color w:val="auto"/>
          <w:sz w:val="24"/>
          <w:szCs w:val="24"/>
          <w:highlight w:val="none"/>
        </w:rPr>
        <w:t xml:space="preserve">31.签订合同</w:t>
      </w:r>
      <w:bookmarkEnd w:id="152"/>
      <w:r/>
      <w:bookmarkEnd w:id="153"/>
      <w:r/>
      <w:bookmarkEnd w:id="154"/>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 xml:space="preserve">包造成采购人损失的，成交供应商应承担相应赔偿责任。</w:t>
      </w:r>
      <w:r/>
    </w:p>
    <w:p>
      <w:pPr>
        <w:pStyle w:val="848"/>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标的物的追加</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48"/>
        <w:numPr>
          <w:ilvl w:val="0"/>
          <w:numId w:val="0"/>
        </w:num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848"/>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left="0" w:firstLine="480"/>
        <w:pageBreakBefore w:val="0"/>
        <w:spacing w:line="44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.3.1中小企业定义：</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.3.6.1安置的残疾人占本单位在职职工人数的比例不低于25%（含25%），并且安置的残疾人人数不少于10人（含10人）；</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 xml:space="preserve">公告</w:t>
      </w:r>
      <w:r>
        <w:rPr>
          <w:rFonts w:hint="eastAsia" w:ascii="宋体" w:hAnsi="宋体" w:eastAsia="宋体" w:cs="宋体"/>
          <w:color w:val="auto"/>
          <w:sz w:val="24"/>
          <w:szCs w:val="24"/>
          <w:highlight w:val="none"/>
          <w:shd w:val="clear" w:color="auto" w:fill="auto"/>
        </w:rPr>
        <w:t xml:space="preserve">》。</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848"/>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80"/>
        <w:jc w:val="both"/>
        <w:pageBreakBefore w:val="0"/>
        <w:spacing w:line="440" w:lineRule="exact"/>
        <w:widowControl w:val="off"/>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pStyle w:val="855"/>
        <w:ind w:left="0" w:firstLine="480"/>
        <w:pageBreakBefore w:val="0"/>
        <w:spacing w:after="0"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34.预付款制度</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40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%（原则上不低于合同金额的30%）。在签订合同时，中标、成交供应商明确书面表示无需预付款或者主动要求降低预付款比例的，采购人可就预付款比例作相应调整。</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八、代理服务费</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35.1</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应自行承担所有与参加投标有关的费用，无论投标过程中的做法和结果如何，</w:t>
      </w:r>
      <w:r>
        <w:rPr>
          <w:rFonts w:hint="eastAsia" w:ascii="宋体" w:hAnsi="宋体" w:eastAsia="宋体" w:cs="宋体"/>
          <w:bCs/>
          <w:color w:val="auto"/>
          <w:sz w:val="24"/>
          <w:highlight w:val="none"/>
          <w:lang w:eastAsia="zh-CN"/>
        </w:rPr>
        <w:t xml:space="preserve">江苏三实工程管理咨询有限公司</w:t>
      </w:r>
      <w:r>
        <w:rPr>
          <w:rFonts w:hint="eastAsia" w:ascii="宋体" w:hAnsi="宋体" w:eastAsia="宋体" w:cs="宋体"/>
          <w:bCs/>
          <w:color w:val="auto"/>
          <w:sz w:val="24"/>
          <w:highlight w:val="none"/>
        </w:rPr>
        <w:t xml:space="preserve">（以下简称</w:t>
      </w:r>
      <w:r>
        <w:rPr>
          <w:rFonts w:hint="eastAsia" w:ascii="宋体" w:hAnsi="宋体" w:eastAsia="宋体" w:cs="宋体"/>
          <w:bCs/>
          <w:color w:val="auto"/>
          <w:sz w:val="24"/>
          <w:highlight w:val="none"/>
          <w:lang w:eastAsia="zh-CN"/>
        </w:rPr>
        <w:t xml:space="preserve">采购</w:t>
      </w:r>
      <w:r>
        <w:rPr>
          <w:rFonts w:hint="eastAsia" w:ascii="宋体" w:hAnsi="宋体" w:eastAsia="宋体" w:cs="宋体"/>
          <w:bCs/>
          <w:color w:val="auto"/>
          <w:sz w:val="24"/>
          <w:highlight w:val="none"/>
        </w:rPr>
        <w:t xml:space="preserve">代理机构）在任何情况下均无义务和责任承担这些费用。</w:t>
      </w:r>
      <w:r/>
    </w:p>
    <w:p>
      <w:pPr>
        <w:ind w:firstLine="480"/>
        <w:spacing w:line="500" w:lineRule="exact"/>
        <w:tabs>
          <w:tab w:val="left" w:pos="55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highlight w:val="none"/>
        </w:rPr>
        <w:t xml:space="preserve">35.2代理服务费(中标/成交服务费)</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根据代理合同约定</w:t>
      </w:r>
      <w:r>
        <w:rPr>
          <w:rFonts w:hint="eastAsia" w:ascii="宋体" w:hAnsi="宋体" w:eastAsia="宋体" w:cs="宋体"/>
          <w:b/>
          <w:bCs/>
          <w:color w:val="auto"/>
          <w:sz w:val="24"/>
          <w:szCs w:val="24"/>
          <w:highlight w:val="none"/>
        </w:rPr>
        <w:t xml:space="preserve">的《江苏省政府采购代理服务收费指导意见》苏政采协[2024]20号文收费标准计取代理服务费，</w:t>
      </w:r>
      <w:r>
        <w:rPr>
          <w:rFonts w:hint="eastAsia" w:ascii="宋体" w:hAnsi="宋体" w:eastAsia="宋体" w:cs="宋体"/>
          <w:b/>
          <w:bCs/>
          <w:color w:val="auto"/>
          <w:sz w:val="24"/>
          <w:szCs w:val="24"/>
          <w:highlight w:val="none"/>
          <w:lang w:val="en-US" w:eastAsia="zh-CN"/>
        </w:rPr>
        <w:t xml:space="preserve">本项目招标代理费为固定费用玖仟伍佰元整，</w:t>
      </w:r>
      <w:r>
        <w:rPr>
          <w:rFonts w:hint="eastAsia" w:ascii="宋体" w:hAnsi="宋体" w:eastAsia="宋体" w:cs="宋体"/>
          <w:b w:val="0"/>
          <w:bCs w:val="0"/>
          <w:color w:val="auto"/>
          <w:sz w:val="24"/>
          <w:szCs w:val="24"/>
          <w:highlight w:val="none"/>
        </w:rPr>
        <w:t xml:space="preserve">中</w:t>
      </w:r>
      <w:r>
        <w:rPr>
          <w:rFonts w:hint="eastAsia" w:ascii="宋体" w:hAnsi="宋体" w:eastAsia="宋体" w:cs="宋体"/>
          <w:bCs/>
          <w:color w:val="auto"/>
          <w:sz w:val="24"/>
          <w:highlight w:val="none"/>
        </w:rPr>
        <w:t xml:space="preserve">标后由成交供应商在领取中标(成交)通知书前直接向</w:t>
      </w:r>
      <w:r>
        <w:rPr>
          <w:rFonts w:hint="eastAsia" w:ascii="宋体" w:hAnsi="宋体" w:eastAsia="宋体" w:cs="宋体"/>
          <w:bCs/>
          <w:color w:val="auto"/>
          <w:sz w:val="24"/>
          <w:highlight w:val="none"/>
          <w:lang w:eastAsia="zh-CN"/>
        </w:rPr>
        <w:t xml:space="preserve">采购代理机构</w:t>
      </w:r>
      <w:r>
        <w:rPr>
          <w:rFonts w:hint="eastAsia" w:ascii="宋体" w:hAnsi="宋体" w:eastAsia="宋体" w:cs="宋体"/>
          <w:bCs/>
          <w:color w:val="auto"/>
          <w:sz w:val="24"/>
          <w:highlight w:val="none"/>
        </w:rPr>
        <w:t xml:space="preserve">一次性付清。（本条不单独列表报价，自行综合考虑在投标报价中。）</w:t>
      </w:r>
      <w:r>
        <w:rPr>
          <w:rFonts w:hint="eastAsia" w:ascii="宋体" w:hAnsi="宋体" w:eastAsia="宋体" w:cs="宋体"/>
          <w:color w:val="auto"/>
          <w:sz w:val="24"/>
          <w:szCs w:val="24"/>
          <w:highlight w:val="none"/>
          <w:shd w:val="clear" w:color="auto" w:fill="auto"/>
        </w:rPr>
        <w:t xml:space="preserve"> </w:t>
      </w:r>
      <w:r/>
    </w:p>
    <w:p>
      <w:pPr>
        <w:ind w:firstLine="480"/>
        <w:spacing w:line="500" w:lineRule="exact"/>
        <w:tabs>
          <w:tab w:val="left" w:pos="5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80"/>
        <w:spacing w:line="500" w:lineRule="exact"/>
        <w:tabs>
          <w:tab w:val="left" w:pos="5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80"/>
        <w:spacing w:line="500" w:lineRule="exact"/>
        <w:tabs>
          <w:tab w:val="left" w:pos="5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80"/>
        <w:spacing w:line="500" w:lineRule="exact"/>
        <w:tabs>
          <w:tab w:val="left" w:pos="5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80"/>
        <w:spacing w:line="500" w:lineRule="exact"/>
        <w:tabs>
          <w:tab w:val="left" w:pos="5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80"/>
        <w:spacing w:line="500" w:lineRule="exact"/>
        <w:tabs>
          <w:tab w:val="left" w:pos="5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80"/>
        <w:spacing w:line="500" w:lineRule="exact"/>
        <w:tabs>
          <w:tab w:val="left" w:pos="5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80"/>
        <w:spacing w:line="500" w:lineRule="exact"/>
        <w:tabs>
          <w:tab w:val="left" w:pos="5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80"/>
        <w:spacing w:line="500" w:lineRule="exact"/>
        <w:tabs>
          <w:tab w:val="left" w:pos="5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80"/>
        <w:spacing w:line="500" w:lineRule="exact"/>
        <w:tabs>
          <w:tab w:val="left" w:pos="5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80"/>
        <w:spacing w:line="500" w:lineRule="exact"/>
        <w:tabs>
          <w:tab w:val="left" w:pos="5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80"/>
        <w:spacing w:line="500" w:lineRule="exact"/>
        <w:tabs>
          <w:tab w:val="left" w:pos="5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80"/>
        <w:spacing w:line="500" w:lineRule="exact"/>
        <w:tabs>
          <w:tab w:val="left" w:pos="5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80"/>
        <w:spacing w:line="500" w:lineRule="exact"/>
        <w:tabs>
          <w:tab w:val="left" w:pos="5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80"/>
        <w:spacing w:line="500" w:lineRule="exact"/>
        <w:tabs>
          <w:tab w:val="left" w:pos="5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848"/>
        <w:jc w:val="center"/>
        <w:keepNext/>
        <w:spacing w:beforeAutospacing="0" w:afterAutospacing="0"/>
        <w:rPr>
          <w:rFonts w:hint="eastAsia" w:ascii="黑体" w:hAnsi="宋体" w:eastAsia="黑体" w:cs="黑体"/>
          <w:color w:val="auto"/>
          <w:highlight w:val="none"/>
        </w:rPr>
      </w:pPr>
      <w:r>
        <w:rPr>
          <w:rFonts w:hint="eastAsia" w:ascii="黑体" w:hAnsi="宋体" w:eastAsia="黑体" w:cs="黑体"/>
          <w:color w:val="auto"/>
          <w:sz w:val="44"/>
          <w:szCs w:val="44"/>
          <w:highlight w:val="none"/>
        </w:rPr>
        <w:t xml:space="preserve">第三章  合同文本</w:t>
      </w:r>
      <w:r>
        <w:rPr>
          <w:rFonts w:hint="eastAsia" w:ascii="黑体" w:hAnsi="宋体" w:eastAsia="黑体" w:cs="黑体"/>
          <w:color w:val="auto"/>
          <w:sz w:val="44"/>
          <w:szCs w:val="44"/>
          <w:highlight w:val="none"/>
        </w:rPr>
      </w:r>
      <w:r/>
    </w:p>
    <w:p>
      <w:pPr>
        <w:ind w:firstLine="480"/>
        <w:spacing w:line="500" w:lineRule="exact"/>
        <w:tabs>
          <w:tab w:val="left" w:pos="5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r>
      <w:r>
        <w:rPr>
          <w:rFonts w:hint="eastAsia" w:ascii="宋体" w:hAnsi="宋体" w:eastAsia="宋体" w:cs="宋体"/>
          <w:color w:val="auto"/>
          <w:sz w:val="24"/>
          <w:szCs w:val="24"/>
          <w:highlight w:val="none"/>
          <w:shd w:val="clear" w:color="auto" w:fill="auto"/>
        </w:rPr>
      </w:r>
      <w:r/>
    </w:p>
    <w:p>
      <w:pPr>
        <w:pStyle w:val="848"/>
        <w:jc w:val="center"/>
        <w:keepNext/>
        <w:spacing w:beforeAutospacing="0" w:afterAutospacing="0"/>
        <w:rPr>
          <w:color w:val="auto"/>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48"/>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48"/>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48"/>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49"/>
        <w:ind w:firstLine="0"/>
        <w:rPr>
          <w:rFonts w:hint="default"/>
        </w:rPr>
      </w:pPr>
      <w:r>
        <w:rPr>
          <w:rFonts w:hint="default"/>
        </w:rPr>
      </w:r>
      <w:r/>
    </w:p>
    <w:p>
      <w:pPr>
        <w:pStyle w:val="849"/>
        <w:rPr>
          <w:rFonts w:hint="default"/>
        </w:rPr>
      </w:pPr>
      <w:r>
        <w:rPr>
          <w:rFonts w:hint="default"/>
        </w:rPr>
      </w:r>
      <w:r/>
    </w:p>
    <w:p>
      <w:pPr>
        <w:jc w:val="center"/>
        <w:spacing w:before="300" w:line="360" w:lineRule="auto"/>
        <w:rPr>
          <w:rFonts w:hint="default" w:ascii="Times New Roman" w:hAnsi="Times New Roman" w:cs="Times New Roman"/>
          <w:b/>
          <w:color w:val="auto"/>
          <w:spacing w:val="180"/>
          <w:sz w:val="48"/>
          <w:szCs w:val="48"/>
          <w:highlight w:val="none"/>
        </w:rPr>
      </w:pPr>
      <w:r>
        <w:rPr>
          <w:rFonts w:hint="default" w:ascii="Times New Roman" w:hAnsi="Times New Roman" w:cs="Times New Roman"/>
          <w:b/>
          <w:color w:val="auto"/>
          <w:spacing w:val="180"/>
          <w:sz w:val="48"/>
          <w:szCs w:val="48"/>
          <w:highlight w:val="none"/>
        </w:rPr>
        <w:t xml:space="preserve">技术咨询合同</w:t>
      </w:r>
      <w:r/>
    </w:p>
    <w:p>
      <w:pPr>
        <w:jc w:val="center"/>
        <w:spacing w:before="300" w:line="360" w:lineRule="auto"/>
        <w:rPr>
          <w:rFonts w:hint="default" w:ascii="Times New Roman" w:hAnsi="Times New Roman" w:cs="Times New Roman"/>
          <w:b/>
          <w:color w:val="auto"/>
          <w:spacing w:val="180"/>
          <w:sz w:val="44"/>
          <w:highlight w:val="none"/>
        </w:rPr>
      </w:pPr>
      <w:r>
        <w:rPr>
          <w:rFonts w:hint="default" w:ascii="Times New Roman" w:hAnsi="Times New Roman" w:cs="Times New Roman"/>
          <w:b/>
          <w:color w:val="auto"/>
          <w:spacing w:val="180"/>
          <w:sz w:val="44"/>
          <w:highlight w:val="none"/>
        </w:rPr>
        <w:t xml:space="preserve"> </w:t>
      </w:r>
      <w:r/>
    </w:p>
    <w:p>
      <w:pPr>
        <w:spacing w:line="360" w:lineRule="auto"/>
        <w:rPr>
          <w:rFonts w:hint="default" w:ascii="Times New Roman" w:hAnsi="Times New Roman" w:cs="Times New Roman"/>
          <w:color w:val="auto"/>
          <w:sz w:val="28"/>
          <w:highlight w:val="none"/>
        </w:rPr>
      </w:pPr>
      <w:r>
        <w:rPr>
          <w:rFonts w:hint="default" w:ascii="Times New Roman" w:hAnsi="Times New Roman" w:cs="Times New Roman"/>
          <w:color w:val="auto"/>
          <w:sz w:val="28"/>
          <w:highlight w:val="none"/>
        </w:rPr>
      </w:r>
      <w:r/>
    </w:p>
    <w:p>
      <w:pPr>
        <w:ind w:firstLine="482"/>
        <w:jc w:val="both"/>
        <w:spacing w:line="360" w:lineRule="auto"/>
        <w:rPr>
          <w:rFonts w:hint="eastAsia" w:ascii="Times New Roman" w:hAnsi="Times New Roman" w:cs="Times New Roman" w:eastAsiaTheme="minorEastAsia"/>
          <w:b/>
          <w:bCs w:val="0"/>
          <w:color w:val="auto"/>
          <w:sz w:val="24"/>
          <w:szCs w:val="24"/>
          <w:highlight w:val="none"/>
          <w:u w:val="single"/>
          <w:lang w:eastAsia="zh-CN"/>
        </w:rPr>
      </w:pPr>
      <w:r>
        <w:rPr>
          <w:rFonts w:hint="default" w:ascii="Times New Roman" w:hAnsi="Times New Roman" w:cs="Times New Roman"/>
          <w:b/>
          <w:bCs w:val="0"/>
          <w:color w:val="auto"/>
          <w:sz w:val="24"/>
          <w:szCs w:val="24"/>
          <w:highlight w:val="none"/>
        </w:rPr>
        <w:t xml:space="preserve">项目名称：</w:t>
      </w:r>
      <w:r>
        <w:rPr>
          <w:rFonts w:hint="eastAsia" w:ascii="Times New Roman" w:hAnsi="Times New Roman" w:cs="Times New Roman"/>
          <w:b/>
          <w:bCs w:val="0"/>
          <w:color w:val="auto"/>
          <w:sz w:val="24"/>
          <w:szCs w:val="24"/>
          <w:highlight w:val="none"/>
          <w:u w:val="single"/>
          <w:lang w:eastAsia="zh-CN"/>
        </w:rPr>
        <w:t xml:space="preserve">黄海新区土地管理业务技术外包服务</w:t>
      </w:r>
      <w:r/>
    </w:p>
    <w:p>
      <w:pPr>
        <w:spacing w:line="360" w:lineRule="auto"/>
        <w:rPr>
          <w:rFonts w:hint="default" w:ascii="Times New Roman" w:hAnsi="Times New Roman" w:cs="Times New Roman"/>
          <w:b/>
          <w:bCs w:val="0"/>
          <w:color w:val="auto"/>
          <w:sz w:val="24"/>
          <w:szCs w:val="24"/>
          <w:highlight w:val="none"/>
          <w:u w:val="single"/>
        </w:rPr>
      </w:pPr>
      <w:r>
        <w:rPr>
          <w:rFonts w:hint="default" w:ascii="Times New Roman" w:hAnsi="Times New Roman" w:cs="Times New Roman"/>
          <w:b/>
          <w:bCs w:val="0"/>
          <w:color w:val="auto"/>
          <w:sz w:val="24"/>
          <w:szCs w:val="24"/>
          <w:highlight w:val="none"/>
          <w:u w:val="single"/>
        </w:rPr>
      </w:r>
      <w:r/>
    </w:p>
    <w:p>
      <w:pPr>
        <w:ind w:firstLine="482"/>
        <w:jc w:val="both"/>
        <w:spacing w:line="360" w:lineRule="auto"/>
        <w:rPr>
          <w:rFonts w:hint="default" w:ascii="Times New Roman" w:hAnsi="Times New Roman" w:cs="Times New Roman"/>
          <w:b/>
          <w:bCs w:val="0"/>
          <w:color w:val="auto"/>
          <w:sz w:val="24"/>
          <w:szCs w:val="24"/>
          <w:highlight w:val="none"/>
          <w:u w:val="single"/>
        </w:rPr>
      </w:pPr>
      <w:r>
        <w:rPr>
          <w:rFonts w:hint="default" w:ascii="Times New Roman" w:hAnsi="Times New Roman" w:cs="Times New Roman"/>
          <w:b/>
          <w:bCs w:val="0"/>
          <w:color w:val="auto"/>
          <w:sz w:val="24"/>
          <w:szCs w:val="24"/>
          <w:highlight w:val="none"/>
        </w:rPr>
        <w:t xml:space="preserve">委托方：</w:t>
      </w:r>
      <w:r>
        <w:rPr>
          <w:rFonts w:hint="default" w:ascii="Times New Roman" w:hAnsi="Times New Roman" w:cs="Times New Roman"/>
          <w:b/>
          <w:bCs w:val="0"/>
          <w:color w:val="auto"/>
          <w:sz w:val="24"/>
          <w:szCs w:val="24"/>
          <w:highlight w:val="none"/>
          <w:u w:val="single"/>
          <w:lang w:val="en-US" w:eastAsia="zh-CN"/>
        </w:rPr>
        <w:t xml:space="preserve">盐城经济技术开发区管委会滨海港工业园区管理办公室</w:t>
      </w:r>
      <w:r>
        <w:rPr>
          <w:rFonts w:hint="default" w:ascii="Times New Roman" w:hAnsi="Times New Roman" w:cs="Times New Roman"/>
          <w:b/>
          <w:bCs w:val="0"/>
          <w:color w:val="auto"/>
          <w:sz w:val="24"/>
          <w:szCs w:val="24"/>
          <w:highlight w:val="none"/>
        </w:rPr>
        <w:t xml:space="preserve">（甲方）</w:t>
      </w:r>
      <w:r/>
    </w:p>
    <w:p>
      <w:pPr>
        <w:ind w:firstLine="602"/>
        <w:spacing w:line="360" w:lineRule="auto"/>
        <w:rPr>
          <w:rFonts w:hint="default" w:ascii="Times New Roman" w:hAnsi="Times New Roman" w:cs="Times New Roman"/>
          <w:b/>
          <w:bCs w:val="0"/>
          <w:color w:val="auto"/>
          <w:sz w:val="24"/>
          <w:szCs w:val="24"/>
          <w:highlight w:val="none"/>
        </w:rPr>
      </w:pPr>
      <w:r>
        <w:rPr>
          <w:rFonts w:hint="default" w:ascii="Times New Roman" w:hAnsi="Times New Roman" w:cs="Times New Roman"/>
          <w:b/>
          <w:bCs w:val="0"/>
          <w:color w:val="auto"/>
          <w:sz w:val="24"/>
          <w:szCs w:val="24"/>
          <w:highlight w:val="none"/>
        </w:rPr>
        <w:t xml:space="preserve"> </w:t>
      </w:r>
      <w:r/>
    </w:p>
    <w:p>
      <w:pPr>
        <w:ind w:firstLine="482"/>
        <w:spacing w:line="360" w:lineRule="auto"/>
        <w:rPr>
          <w:rFonts w:hint="default" w:ascii="Times New Roman" w:hAnsi="Times New Roman" w:cs="Times New Roman"/>
          <w:b/>
          <w:bCs w:val="0"/>
          <w:color w:val="auto"/>
          <w:sz w:val="24"/>
          <w:szCs w:val="24"/>
          <w:highlight w:val="none"/>
          <w:u w:val="single"/>
        </w:rPr>
      </w:pPr>
      <w:r>
        <w:rPr>
          <w:rFonts w:hint="default" w:ascii="Times New Roman" w:hAnsi="Times New Roman" w:cs="Times New Roman"/>
          <w:b/>
          <w:bCs w:val="0"/>
          <w:color w:val="auto"/>
          <w:sz w:val="24"/>
          <w:szCs w:val="24"/>
          <w:highlight w:val="none"/>
        </w:rPr>
        <w:t xml:space="preserve">受托方：</w:t>
      </w:r>
      <w:r>
        <w:rPr>
          <w:rFonts w:hint="eastAsia" w:ascii="Times New Roman" w:hAnsi="Times New Roman" w:cs="Times New Roman"/>
          <w:b w:val="0"/>
          <w:bCs/>
          <w:color w:val="auto"/>
          <w:sz w:val="24"/>
          <w:szCs w:val="24"/>
          <w:highlight w:val="none"/>
          <w:u w:val="single"/>
          <w:lang w:val="en-US" w:eastAsia="zh-CN"/>
        </w:rPr>
        <w:t xml:space="preserve">                           </w:t>
      </w:r>
      <w:r>
        <w:rPr>
          <w:rFonts w:hint="default" w:ascii="Times New Roman" w:hAnsi="Times New Roman" w:cs="Times New Roman"/>
          <w:b/>
          <w:bCs w:val="0"/>
          <w:color w:val="auto"/>
          <w:sz w:val="24"/>
          <w:szCs w:val="24"/>
          <w:highlight w:val="none"/>
        </w:rPr>
        <w:t xml:space="preserve">（乙方）</w:t>
      </w:r>
      <w:r/>
    </w:p>
    <w:p>
      <w:pPr>
        <w:spacing w:line="360" w:lineRule="auto"/>
        <w:rPr>
          <w:rFonts w:hint="default" w:ascii="Times New Roman" w:hAnsi="Times New Roman" w:cs="Times New Roman"/>
          <w:b/>
          <w:bCs w:val="0"/>
          <w:color w:val="auto"/>
          <w:sz w:val="24"/>
          <w:szCs w:val="24"/>
          <w:highlight w:val="none"/>
          <w:lang w:val="en-US" w:eastAsia="zh-CN"/>
        </w:rPr>
      </w:pPr>
      <w:r>
        <w:rPr>
          <w:rFonts w:hint="default" w:ascii="Times New Roman" w:hAnsi="Times New Roman" w:cs="Times New Roman"/>
          <w:b/>
          <w:bCs w:val="0"/>
          <w:color w:val="auto"/>
          <w:sz w:val="24"/>
          <w:szCs w:val="24"/>
          <w:highlight w:val="none"/>
        </w:rPr>
        <w:t xml:space="preserve">     </w:t>
      </w:r>
      <w:r/>
    </w:p>
    <w:p>
      <w:pPr>
        <w:rPr>
          <w:rFonts w:hint="default" w:ascii="Times New Roman" w:hAnsi="Times New Roman" w:cs="Times New Roman"/>
          <w:b/>
          <w:bCs w:val="0"/>
          <w:color w:val="auto"/>
          <w:sz w:val="24"/>
          <w:szCs w:val="24"/>
          <w:highlight w:val="none"/>
          <w:lang w:val="en-US" w:eastAsia="zh-CN"/>
        </w:rPr>
      </w:pPr>
      <w:r>
        <w:rPr>
          <w:rFonts w:hint="default" w:ascii="Times New Roman" w:hAnsi="Times New Roman" w:cs="Times New Roman"/>
          <w:b/>
          <w:bCs w:val="0"/>
          <w:color w:val="auto"/>
          <w:sz w:val="24"/>
          <w:szCs w:val="24"/>
          <w:highlight w:val="none"/>
          <w:lang w:val="en-US" w:eastAsia="zh-CN"/>
        </w:rPr>
      </w:r>
      <w:r/>
    </w:p>
    <w:p>
      <w:pPr>
        <w:ind w:firstLine="482"/>
        <w:rPr>
          <w:rFonts w:hint="default" w:ascii="Times New Roman" w:hAnsi="Times New Roman" w:cs="Times New Roman" w:eastAsiaTheme="minorEastAsia"/>
          <w:b/>
          <w:bCs w:val="0"/>
          <w:color w:val="auto"/>
          <w:sz w:val="24"/>
          <w:szCs w:val="24"/>
          <w:highlight w:val="none"/>
          <w:u w:val="single"/>
          <w:lang w:val="en-US" w:eastAsia="zh-CN"/>
        </w:rPr>
      </w:pPr>
      <w:r>
        <w:rPr>
          <w:rFonts w:hint="default" w:ascii="Times New Roman" w:hAnsi="Times New Roman" w:cs="Times New Roman"/>
          <w:b/>
          <w:bCs w:val="0"/>
          <w:color w:val="auto"/>
          <w:sz w:val="24"/>
          <w:szCs w:val="24"/>
          <w:highlight w:val="none"/>
        </w:rPr>
        <w:t xml:space="preserve">签订地点：</w:t>
      </w:r>
      <w:r>
        <w:rPr>
          <w:rFonts w:hint="eastAsia" w:ascii="Times New Roman" w:hAnsi="Times New Roman" w:cs="Times New Roman"/>
          <w:b/>
          <w:bCs w:val="0"/>
          <w:color w:val="auto"/>
          <w:sz w:val="24"/>
          <w:szCs w:val="24"/>
          <w:highlight w:val="none"/>
          <w:u w:val="single"/>
          <w:lang w:val="en-US" w:eastAsia="zh-CN"/>
        </w:rPr>
        <w:t xml:space="preserve">盐城市滨海港工业园区</w:t>
      </w:r>
      <w:r/>
    </w:p>
    <w:p>
      <w:pPr>
        <w:keepLines w:val="0"/>
        <w:keepNext w:val="0"/>
        <w:pageBreakBefore w:val="0"/>
        <w:spacing w:line="360" w:lineRule="auto"/>
        <w:widowControl w:val="off"/>
        <w:rPr>
          <w:rFonts w:hint="default" w:ascii="Times New Roman" w:hAnsi="Times New Roman" w:cs="Times New Roman"/>
          <w:b/>
          <w:bCs w:val="0"/>
          <w:color w:val="auto"/>
          <w:sz w:val="24"/>
          <w:szCs w:val="24"/>
          <w:highlight w:val="none"/>
        </w:rPr>
      </w:pPr>
      <w:r>
        <w:rPr>
          <w:rFonts w:hint="default" w:ascii="Times New Roman" w:hAnsi="Times New Roman" w:cs="Times New Roman"/>
          <w:b/>
          <w:bCs w:val="0"/>
          <w:color w:val="auto"/>
          <w:sz w:val="24"/>
          <w:szCs w:val="24"/>
          <w:highlight w:val="none"/>
        </w:rPr>
        <w:t xml:space="preserve">     </w:t>
      </w:r>
      <w:r/>
    </w:p>
    <w:p>
      <w:pPr>
        <w:keepLines w:val="0"/>
        <w:keepNext w:val="0"/>
        <w:pageBreakBefore w:val="0"/>
        <w:spacing w:line="360" w:lineRule="auto"/>
        <w:widowControl w:val="off"/>
        <w:rPr>
          <w:rFonts w:hint="default" w:ascii="Times New Roman" w:hAnsi="Times New Roman" w:cs="Times New Roman"/>
          <w:b/>
          <w:bCs w:val="0"/>
          <w:color w:val="auto"/>
          <w:sz w:val="24"/>
          <w:szCs w:val="24"/>
          <w:highlight w:val="none"/>
        </w:rPr>
      </w:pPr>
      <w:r>
        <w:rPr>
          <w:rFonts w:hint="default" w:ascii="Times New Roman" w:hAnsi="Times New Roman" w:cs="Times New Roman"/>
          <w:b/>
          <w:bCs w:val="0"/>
          <w:color w:val="auto"/>
          <w:sz w:val="24"/>
          <w:szCs w:val="24"/>
          <w:highlight w:val="none"/>
        </w:rPr>
      </w:r>
      <w:r/>
    </w:p>
    <w:p>
      <w:pPr>
        <w:ind w:firstLine="482"/>
        <w:rPr>
          <w:rFonts w:hint="default" w:ascii="Times New Roman" w:hAnsi="Times New Roman" w:cs="Times New Roman" w:eastAsiaTheme="minorEastAsia"/>
          <w:b w:val="0"/>
          <w:bCs/>
          <w:color w:val="auto"/>
          <w:sz w:val="24"/>
          <w:szCs w:val="24"/>
          <w:highlight w:val="none"/>
          <w:u w:val="single"/>
          <w:lang w:val="en-US" w:eastAsia="zh-CN"/>
        </w:rPr>
      </w:pPr>
      <w:r>
        <w:rPr>
          <w:rFonts w:hint="default" w:ascii="Times New Roman" w:hAnsi="Times New Roman" w:cs="Times New Roman"/>
          <w:b/>
          <w:bCs w:val="0"/>
          <w:color w:val="auto"/>
          <w:sz w:val="24"/>
          <w:szCs w:val="24"/>
          <w:highlight w:val="none"/>
        </w:rPr>
        <w:t xml:space="preserve">签订日期：</w:t>
      </w:r>
      <w:r>
        <w:rPr>
          <w:rFonts w:hint="eastAsia" w:ascii="宋体" w:hAnsi="宋体" w:eastAsia="宋体" w:cs="宋体"/>
          <w:b/>
          <w:bCs w:val="0"/>
          <w:color w:val="auto"/>
          <w:sz w:val="24"/>
          <w:szCs w:val="24"/>
          <w:highlight w:val="none"/>
          <w:u w:val="single"/>
          <w:lang w:val="en-US" w:eastAsia="zh-CN"/>
        </w:rPr>
        <w:t xml:space="preserve">2025年12月  日</w:t>
      </w:r>
      <w:r/>
    </w:p>
    <w:p>
      <w:pPr>
        <w:ind w:firstLine="840"/>
        <w:rPr>
          <w:rFonts w:hint="default" w:ascii="Times New Roman" w:hAnsi="Times New Roman" w:cs="Times New Roman"/>
          <w:color w:val="auto"/>
          <w:sz w:val="28"/>
          <w:szCs w:val="28"/>
          <w:highlight w:val="none"/>
          <w:u w:val="single"/>
        </w:rPr>
      </w:pPr>
      <w:r>
        <w:rPr>
          <w:rFonts w:hint="default" w:ascii="Times New Roman" w:hAnsi="Times New Roman" w:cs="Times New Roman"/>
          <w:color w:val="auto"/>
          <w:sz w:val="28"/>
          <w:szCs w:val="28"/>
          <w:highlight w:val="none"/>
          <w:u w:val="single"/>
        </w:rPr>
      </w:r>
      <w:r/>
    </w:p>
    <w:p>
      <w:pPr>
        <w:pStyle w:val="84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依据《中华人民共和国民法典》等有关法律法规和相关规定，本着自愿、平等、诚实信用的原则，就黄海新区土地管理业务技术外包服务，经双方协商一致，达成以下约定：</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一、技术咨询的内容、方式和要求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val="en-US" w:eastAsia="zh-CN"/>
        </w:rPr>
        <w:t xml:space="preserve">盐城经济技术开发区管委会滨海港工业园区管理办公室</w:t>
      </w:r>
      <w:r>
        <w:rPr>
          <w:rFonts w:hint="eastAsia" w:ascii="宋体" w:hAnsi="宋体" w:eastAsia="宋体" w:cs="宋体"/>
          <w:color w:val="auto"/>
          <w:sz w:val="24"/>
          <w:szCs w:val="24"/>
          <w:highlight w:val="none"/>
          <w:lang w:eastAsia="zh-CN"/>
        </w:rPr>
        <w:t xml:space="preserve">（甲方）委托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（乙方），进行</w:t>
      </w:r>
      <w:r>
        <w:rPr>
          <w:rFonts w:hint="eastAsia" w:ascii="宋体" w:hAnsi="宋体" w:eastAsia="宋体" w:cs="宋体"/>
          <w:color w:val="auto"/>
          <w:sz w:val="24"/>
          <w:szCs w:val="24"/>
          <w:highlight w:val="none"/>
          <w:lang w:val="en-US" w:eastAsia="zh-CN"/>
        </w:rPr>
        <w:t xml:space="preserve">黄海新区土地管理业务技术外包服务</w:t>
      </w:r>
      <w:r>
        <w:rPr>
          <w:rFonts w:hint="eastAsia" w:ascii="宋体" w:hAnsi="宋体" w:eastAsia="宋体" w:cs="宋体"/>
          <w:color w:val="auto"/>
          <w:sz w:val="24"/>
          <w:szCs w:val="24"/>
          <w:highlight w:val="none"/>
          <w:lang w:eastAsia="zh-CN"/>
        </w:rPr>
        <w:t xml:space="preserve">。具体工作内容按采购需求及甲方要求执行。</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二、履行期限、地点和方式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1.本合同履行期限为自签订合同起</w:t>
      </w:r>
      <w:r>
        <w:rPr>
          <w:rFonts w:hint="eastAsia" w:ascii="宋体" w:hAnsi="宋体" w:eastAsia="宋体" w:cs="宋体"/>
          <w:color w:val="auto"/>
          <w:sz w:val="24"/>
          <w:szCs w:val="24"/>
          <w:highlight w:val="none"/>
          <w:lang w:val="en-US" w:eastAsia="zh-CN"/>
        </w:rPr>
        <w:t xml:space="preserve">1年（</w:t>
      </w:r>
      <w:r>
        <w:rPr>
          <w:rFonts w:hint="eastAsia" w:ascii="宋体" w:hAnsi="宋体" w:eastAsia="宋体" w:cs="宋体"/>
          <w:color w:val="auto"/>
          <w:sz w:val="24"/>
          <w:szCs w:val="24"/>
          <w:highlight w:val="none"/>
          <w:lang w:eastAsia="zh-CN"/>
        </w:rPr>
        <w:t xml:space="preserve">自</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日起至</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日止），</w:t>
      </w:r>
      <w:r>
        <w:rPr>
          <w:rFonts w:hint="eastAsia" w:ascii="宋体" w:hAnsi="宋体" w:eastAsia="宋体" w:cs="宋体"/>
          <w:color w:val="auto"/>
          <w:sz w:val="24"/>
          <w:szCs w:val="24"/>
          <w:highlight w:val="none"/>
          <w:lang w:eastAsia="zh-CN"/>
        </w:rPr>
        <w:t xml:space="preserve">根据项目总体进度，按照甲方要求以及与甲方约定的时间节点分批提交有关技术成果文件。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2.若因甲方原因或其它不可抗力造成上述时间拖延，双方可友好协商适当推迟完成时间。</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3.服务质量要求：合格。</w:t>
      </w:r>
      <w:r/>
    </w:p>
    <w:p>
      <w:pPr>
        <w:ind w:firstLine="480"/>
        <w:keepLines w:val="0"/>
        <w:keepNext w:val="0"/>
        <w:pageBreakBefore w:val="0"/>
        <w:spacing w:line="44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4.验收方式：经盐城市自然资源和规划局滨海港工业园区分局认定为合格。</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三、甲方协作事项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在本合同生效后7日内，甲方应向乙方提供下列资料和工作条件：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1.提供技术资料：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（1）采购需求。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（2）服务工作所需其它基础资料。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2.提供工作条件：甲方应为乙方调研、召开会议等做好联系、安排和会务组织等配合，协助提供当地交通、食宿、会议等便利工作条件，费用由乙方承担。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3.甲方保留对工作内容、范围及深度等进行适当调整的权利。    </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四、技术情报和资料的保密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乙双方应对本合同履行过程中涉及的相关资料、数据及其它信息履行保密义务，未经对方书面同意，不得向除项目业主之外的任何第三方泄露，保密期为5年，但服务成果评审会和向政府报批除外。乙方若违反本合同约定的保密义务，甲方有权单方解除本合同，乙方承担合同总价20%的违约金。</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五、报酬及其支付方式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本项目服务采用固定总价合同。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本项目合同金额为(大写)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。费用包含了乙方应缴纳的税款以及完成工作内容所必须支付的服务酬金费用。</w:t>
      </w:r>
      <w:r/>
    </w:p>
    <w:p>
      <w:pPr>
        <w:numPr>
          <w:ilvl w:val="0"/>
          <w:numId w:val="0"/>
        </w:numPr>
        <w:ind w:firstLine="480"/>
        <w:keepLines w:val="0"/>
        <w:keepNext w:val="0"/>
        <w:pageBreakBefore w:val="0"/>
        <w:spacing w:line="44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支付方式：（</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合</w:t>
      </w:r>
      <w:r>
        <w:rPr>
          <w:rFonts w:hint="eastAsia" w:ascii="宋体" w:hAnsi="宋体" w:eastAsia="宋体" w:cs="宋体"/>
          <w:color w:val="auto"/>
          <w:sz w:val="24"/>
          <w:szCs w:val="24"/>
          <w:highlight w:val="none"/>
          <w:lang w:eastAsia="zh-CN"/>
        </w:rPr>
        <w:t xml:space="preserve">同签订后，甲方收到乙方发票后10个工作日内支付合同金额的</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0%作为预付款；</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服务期满且成果合格，通过</w:t>
      </w:r>
      <w:r>
        <w:rPr>
          <w:rFonts w:hint="eastAsia" w:ascii="宋体" w:hAnsi="宋体" w:eastAsia="宋体" w:cs="宋体"/>
          <w:b w:val="0"/>
          <w:bCs w:val="0"/>
          <w:color w:val="auto"/>
          <w:sz w:val="24"/>
          <w:szCs w:val="24"/>
          <w:highlight w:val="none"/>
          <w:lang w:val="en-US" w:eastAsia="zh-CN"/>
        </w:rPr>
        <w:t xml:space="preserve">盐城市自然资源和规划局滨海港工业园区分局认可，扣除相关违约金后（如有）付</w:t>
      </w:r>
      <w:r>
        <w:rPr>
          <w:rFonts w:hint="eastAsia" w:ascii="宋体" w:hAnsi="宋体" w:eastAsia="宋体" w:cs="宋体"/>
          <w:bCs/>
          <w:color w:val="auto"/>
          <w:sz w:val="24"/>
          <w:szCs w:val="24"/>
          <w:highlight w:val="none"/>
          <w:lang w:val="en-US" w:eastAsia="zh-CN"/>
        </w:rPr>
        <w:t xml:space="preserve">清。</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注：乙方应在甲方支付每笔报酬前及时将等额的合法的增值税发票交付给甲方。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履约保证金：</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4.1</w:t>
      </w:r>
      <w:r>
        <w:rPr>
          <w:rFonts w:hint="eastAsia" w:ascii="宋体" w:hAnsi="宋体" w:eastAsia="宋体" w:cs="宋体"/>
          <w:b w:val="0"/>
          <w:bCs w:val="0"/>
          <w:color w:val="auto"/>
          <w:sz w:val="24"/>
          <w:szCs w:val="24"/>
          <w:highlight w:val="none"/>
          <w:lang w:eastAsia="zh-CN"/>
        </w:rPr>
        <w:t xml:space="preserve">乙方交纳人民币_________元（合同金额的</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）作为本合同的履约保证金。</w:t>
      </w:r>
      <w:r>
        <w:rPr>
          <w:rFonts w:hint="eastAsia" w:ascii="宋体" w:hAnsi="宋体" w:eastAsia="宋体" w:cs="宋体"/>
          <w:b/>
          <w:bCs/>
          <w:color w:val="auto"/>
          <w:sz w:val="24"/>
          <w:szCs w:val="24"/>
          <w:highlight w:val="none"/>
          <w:lang w:eastAsia="zh-CN"/>
        </w:rPr>
        <w:t xml:space="preserve">引用盐城信用办推行的第三方信用报告，</w:t>
      </w:r>
      <w:r>
        <w:rPr>
          <w:rFonts w:hint="eastAsia" w:ascii="宋体" w:hAnsi="宋体" w:eastAsia="宋体" w:cs="宋体"/>
          <w:b/>
          <w:bCs/>
          <w:color w:val="auto"/>
          <w:sz w:val="24"/>
          <w:szCs w:val="24"/>
          <w:highlight w:val="none"/>
          <w:lang w:val="en-US" w:eastAsia="zh-CN"/>
        </w:rPr>
        <w:t xml:space="preserve">AA</w:t>
      </w:r>
      <w:r>
        <w:rPr>
          <w:rFonts w:hint="eastAsia" w:ascii="宋体" w:hAnsi="宋体" w:eastAsia="宋体" w:cs="宋体"/>
          <w:b/>
          <w:bCs/>
          <w:color w:val="auto"/>
          <w:sz w:val="24"/>
          <w:szCs w:val="24"/>
          <w:highlight w:val="none"/>
          <w:lang w:eastAsia="zh-CN"/>
        </w:rPr>
        <w:t xml:space="preserve">A的供应商免交履约保证金，</w:t>
      </w:r>
      <w:r>
        <w:rPr>
          <w:rFonts w:hint="eastAsia" w:ascii="宋体" w:hAnsi="宋体" w:eastAsia="宋体" w:cs="宋体"/>
          <w:b/>
          <w:bCs/>
          <w:color w:val="auto"/>
          <w:sz w:val="24"/>
          <w:szCs w:val="24"/>
          <w:highlight w:val="none"/>
          <w:lang w:val="en-US" w:eastAsia="zh-CN"/>
        </w:rPr>
        <w:t xml:space="preserve">A</w:t>
      </w:r>
      <w:r>
        <w:rPr>
          <w:rFonts w:hint="eastAsia" w:ascii="宋体" w:hAnsi="宋体" w:eastAsia="宋体" w:cs="宋体"/>
          <w:b/>
          <w:bCs/>
          <w:color w:val="auto"/>
          <w:sz w:val="24"/>
          <w:szCs w:val="24"/>
          <w:highlight w:val="none"/>
          <w:lang w:eastAsia="zh-CN"/>
        </w:rPr>
        <w:t xml:space="preserve">A的供应商按合同金额的5%缴纳(需提供信用管理部门备案的第三方信用报告，且信用报告通过“信用盐城网”可查实)。</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4.2确需收取履约保证金的，</w:t>
      </w:r>
      <w:r>
        <w:rPr>
          <w:rFonts w:hint="eastAsia" w:ascii="宋体" w:hAnsi="宋体" w:eastAsia="宋体" w:cs="宋体"/>
          <w:b w:val="0"/>
          <w:bCs w:val="0"/>
          <w:color w:val="auto"/>
          <w:sz w:val="24"/>
          <w:szCs w:val="24"/>
          <w:highlight w:val="none"/>
          <w:lang w:eastAsia="zh-CN"/>
        </w:rPr>
        <w:t xml:space="preserve">履约保证金的缴纳形式：</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4.2.1</w:t>
      </w:r>
      <w:r>
        <w:rPr>
          <w:rFonts w:hint="eastAsia" w:ascii="宋体" w:hAnsi="宋体" w:eastAsia="宋体" w:cs="宋体"/>
          <w:b w:val="0"/>
          <w:bCs w:val="0"/>
          <w:color w:val="auto"/>
          <w:sz w:val="24"/>
          <w:szCs w:val="24"/>
          <w:highlight w:val="none"/>
          <w:lang w:eastAsia="zh-CN"/>
        </w:rPr>
        <w:t xml:space="preserve">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4.2.2 如以履约保函（保险）形式缴纳履约保证金，供应商可通过政府采购电子履约保函（保险）平台（www.jsdzbh.com）在线申请履约保函（保险）。</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合同履行结束后，甲方应及时退还交纳的履约保证金。</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履约保证金的退还：</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.1方式：退还至乙方缴纳履约保证金的账户。如为保函，在到期时自行失效。</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.2时间：验收合格且甲方收到发票后30日内。</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.3条件：按合同要求全部履约完成并经甲方验收合格，且甲方收到乙方出具的发票。</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.4不予退还情形：</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除不可抗力情况外，乙方出现下列情形之一的，其履约保证金，甲方将视情节决定不予退还或部分不予退还。</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（1）乙方无正当理由拒绝签订合同的，或者在签订合同时向甲方提出附加条件或者更改合同实质性内容要求的；</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（2）乙方不履行与甲方订立的合同的；</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（3）乙方所供货物或服务不符合</w:t>
      </w:r>
      <w:r>
        <w:rPr>
          <w:rFonts w:hint="eastAsia" w:ascii="宋体" w:hAnsi="宋体" w:eastAsia="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lang w:eastAsia="zh-CN"/>
        </w:rPr>
        <w:t xml:space="preserve">文件规定要求的；</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（4）乙方采取欺骗、弄虚作假方式投标的或与其他供应商串通投标的；</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（5）乙方将合同内容转包、违法分包的；</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（6）乙方故意捏造事实或伪造证明材料，进行虚假恶意投诉或反映的。</w:t>
      </w:r>
      <w:r/>
    </w:p>
    <w:p>
      <w:pPr>
        <w:ind w:firstLine="480"/>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.5逾期退还的违约责任：甲方逾期无故未退还履约保证金的，按中国人民银行同期贷款基准利率上浮20%后的利率支付超期资金占用费，但因供应商自身原因导致无法及时退还的除外。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六、违约责任及损失赔偿额的计算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违反本合同约定，违约方应当按照《中华人民共和国民法典》有关条款的规定承担违约责任。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（1）甲方在规定的支付期限内未支付报酬，除仍应支付相应报酬外，还应向乙方支付滞纳金。滞纳金每日按迟延支付金额的1‰计取，从规定支付期限届满次日起计算。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（2）由于甲方的原因造成合同不能如期履行的，不视为乙方违约。双方可根据具体情况顺延合同的履行期，对于乙方因此遭受的损失，甲方应予补偿。</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（3）乙方未按约定标准完成服务项目，在合同约定的截止时间内达不到合同约定的深度要求的，除每日按合同总价的1‰计取滞纳金外，还也应承担合同总价20%的违约金。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未按期提出工作成果超过合同约定30日的，或者提出的工作成果整改后不符合约定的，应当承担减收或者免收报酬的违约责任，具体金额双方协商确定，商定不成的，甲方有权不子支付报酬(乙方已收的费用退还)。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en-US" w:eastAsia="zh-CN"/>
        </w:rPr>
        <w:t xml:space="preserve">服务单位常驻办公人员不少于1人。驻场人员须接受甲方的日常考核和值班安排。驻场人员每周到场时间不得少于5天，缺岗的乙方向甲方承担500元/天的违约金。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服务单位不常驻办公人员每年驻场或参与出差服务不少于24个工作日，缺岗的乙方向甲方承担1000元/天的违约金。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）合同范围内的工作任务乙方应及时完成，若乙方拒绝完成或不服从甲方合理指令的，甲方有权拒绝支付服务费。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）合同范围内的工作任务乙方未能在服务期内完成的，须继续服务直至合格的完成合同范围内的工作任务，否则甲方有权拒绝支付服务费。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）乙方不得存在借用资质、挂靠、违法转包发包的情况，否则，甲方有权随时解除合同，并拒绝支付任何费用，乙方须退还已收的费用，并承担合同总价20%的违约金。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赔偿的限额</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甲方按照乙方符合本合同约定标准和方式完成的技术咨询工作成果做出决策并予以实施所造成的损失，按双方应负的责任承担相应损失。</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乙方人员往来发生安全事故的，所有责任及产生的一切费用由乙方承担。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甲方未按照合同约定提供必要的资料和数据，影响工作进度和质量，不接受或者逾期接受工作成果的，合同履行期限相应推迟，支付的报酬不得追回，未支付的报酬应当支付。</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七、知识产权归属</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在本合同有效期内，甲方利用乙方提交的技术咨询工作成果所完成的新的技术成果，归甲方所有。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在本合同有效期内，乙方利用甲方提供的技术资料和工作条件所完成的新的技术成果，归甲方和乙方共同所有。未经甲方同意，乙方不得将利用甲方提供的技术资料和工作条件所完成的新的技术成果提供给第三方，否则承担一切法律和经济责任。</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八、项目联系人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双方确定，在本合同有效期内，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为甲方项目联系人；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为乙方项目联系人。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项目联系人承担以下责任：一方变更项目联系人的，应当及时以书面形式通知另两方。未及时通知并影响本合同履行或造成损失的，应承担相应的责任。</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九、合同的解除</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双方确定，因出现下列情形，致使本合同的履行成为不必要或不可能的，可以解除本合同：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因发生不可抗力或技术风险；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双方协商一致。</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十、解决合同纠纷的方式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双方因履行本合同而发生的争议，应协商、调解解决。协商、调解不成的，应提交甲方所在地人民法院提起诉讼。</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十一、双方确定：</w:t>
      </w:r>
      <w:r>
        <w:rPr>
          <w:rFonts w:hint="eastAsia" w:ascii="宋体" w:hAnsi="宋体" w:eastAsia="宋体" w:cs="宋体"/>
          <w:color w:val="auto"/>
          <w:sz w:val="24"/>
          <w:szCs w:val="24"/>
          <w:highlight w:val="none"/>
          <w:lang w:eastAsia="zh-CN"/>
        </w:rPr>
        <w:t xml:space="preserve">本合同及相关附件中所涉及的有关名词和技术术语，其定义和解释如下：无。</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十二、双方约定本合同其他相关事项为：</w:t>
      </w:r>
      <w:r>
        <w:rPr>
          <w:rFonts w:hint="eastAsia" w:ascii="宋体" w:hAnsi="宋体" w:eastAsia="宋体" w:cs="宋体"/>
          <w:b w:val="0"/>
          <w:bCs w:val="0"/>
          <w:color w:val="auto"/>
          <w:sz w:val="24"/>
          <w:szCs w:val="24"/>
          <w:highlight w:val="none"/>
          <w:u w:val="single"/>
          <w:lang w:eastAsia="zh-CN"/>
        </w:rPr>
        <w:t xml:space="preserve">本合同的内容与招投标资料内容不一致的，以竞争性磋商文件内容为准</w:t>
      </w:r>
      <w:r>
        <w:rPr>
          <w:rFonts w:hint="eastAsia" w:ascii="宋体" w:hAnsi="宋体" w:eastAsia="宋体" w:cs="宋体"/>
          <w:b/>
          <w:bCs/>
          <w:color w:val="auto"/>
          <w:sz w:val="24"/>
          <w:szCs w:val="24"/>
          <w:highlight w:val="none"/>
          <w:lang w:eastAsia="zh-CN"/>
        </w:rPr>
        <w:t xml:space="preserve">。</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十三、</w:t>
      </w:r>
      <w:r>
        <w:rPr>
          <w:rFonts w:hint="eastAsia" w:ascii="宋体" w:hAnsi="宋体" w:eastAsia="宋体" w:cs="宋体"/>
          <w:color w:val="auto"/>
          <w:sz w:val="24"/>
          <w:szCs w:val="24"/>
          <w:highlight w:val="none"/>
          <w:lang w:eastAsia="zh-CN"/>
        </w:rPr>
        <w:t xml:space="preserve">本合同经双方法定代表人或授权代表签字并盖章之日起生效。</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十四、</w:t>
      </w:r>
      <w:r>
        <w:rPr>
          <w:rFonts w:hint="eastAsia" w:ascii="宋体" w:hAnsi="宋体" w:eastAsia="宋体" w:cs="宋体"/>
          <w:color w:val="auto"/>
          <w:sz w:val="24"/>
          <w:szCs w:val="24"/>
          <w:highlight w:val="none"/>
          <w:lang w:eastAsia="zh-CN"/>
        </w:rPr>
        <w:t xml:space="preserve">本合同一式</w:t>
      </w:r>
      <w:r>
        <w:rPr>
          <w:rFonts w:hint="eastAsia" w:ascii="宋体" w:hAnsi="宋体" w:eastAsia="宋体" w:cs="宋体"/>
          <w:color w:val="auto"/>
          <w:sz w:val="24"/>
          <w:szCs w:val="24"/>
          <w:highlight w:val="none"/>
          <w:u w:val="single"/>
          <w:lang w:eastAsia="zh-CN"/>
        </w:rPr>
        <w:t xml:space="preserve"> 陆 </w:t>
      </w:r>
      <w:r>
        <w:rPr>
          <w:rFonts w:hint="eastAsia" w:ascii="宋体" w:hAnsi="宋体" w:eastAsia="宋体" w:cs="宋体"/>
          <w:color w:val="auto"/>
          <w:sz w:val="24"/>
          <w:szCs w:val="24"/>
          <w:highlight w:val="none"/>
          <w:lang w:eastAsia="zh-CN"/>
        </w:rPr>
        <w:t xml:space="preserve">份，双方各执</w:t>
      </w:r>
      <w:r>
        <w:rPr>
          <w:rFonts w:hint="eastAsia" w:ascii="宋体" w:hAnsi="宋体" w:eastAsia="宋体" w:cs="宋体"/>
          <w:color w:val="auto"/>
          <w:sz w:val="24"/>
          <w:szCs w:val="24"/>
          <w:highlight w:val="none"/>
          <w:u w:val="single"/>
          <w:lang w:eastAsia="zh-CN"/>
        </w:rPr>
        <w:t xml:space="preserve"> 叁 </w:t>
      </w:r>
      <w:r>
        <w:rPr>
          <w:rFonts w:hint="eastAsia" w:ascii="宋体" w:hAnsi="宋体" w:eastAsia="宋体" w:cs="宋体"/>
          <w:color w:val="auto"/>
          <w:sz w:val="24"/>
          <w:szCs w:val="24"/>
          <w:highlight w:val="none"/>
          <w:lang w:eastAsia="zh-CN"/>
        </w:rPr>
        <w:t xml:space="preserve">份，具有同等法律效力。</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十五、</w:t>
      </w:r>
      <w:r>
        <w:rPr>
          <w:rFonts w:hint="eastAsia" w:ascii="宋体" w:hAnsi="宋体" w:eastAsia="宋体" w:cs="宋体"/>
          <w:color w:val="auto"/>
          <w:sz w:val="24"/>
          <w:szCs w:val="24"/>
          <w:highlight w:val="none"/>
          <w:lang w:eastAsia="zh-CN"/>
        </w:rPr>
        <w:t xml:space="preserve">本合同经甲乙双方法定代表人或委托代理人签字，并加盖公章（合同专用章）后生效。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乙方（盖章）：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法定代表人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或授权代表（签字或签章）：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或授权代表（签字或签章）：</w:t>
      </w:r>
      <w:r/>
    </w:p>
    <w:p>
      <w:pPr>
        <w:pStyle w:val="84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日期：         </w:t>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jc w:val="center"/>
        <w:spacing w:before="120" w:beforeAutospacing="0" w:after="120" w:afterAutospacing="0" w:line="0" w:lineRule="atLeast"/>
        <w:rPr>
          <w:rFonts w:hint="eastAsia" w:ascii="宋体" w:hAnsi="宋体" w:eastAsia="宋体" w:cs="宋体"/>
          <w:color w:val="auto"/>
          <w:sz w:val="24"/>
          <w:szCs w:val="24"/>
          <w:highlight w:val="none"/>
          <w:lang w:eastAsia="zh-CN"/>
        </w:rPr>
      </w:pPr>
      <w:r>
        <w:rPr>
          <w:rFonts w:hint="eastAsia" w:ascii="黑体" w:hAnsi="宋体" w:eastAsia="黑体" w:cs="黑体"/>
          <w:color w:val="auto"/>
          <w:sz w:val="44"/>
          <w:szCs w:val="44"/>
          <w:highlight w:val="none"/>
          <w:shd w:val="clear" w:color="auto" w:fill="auto"/>
        </w:rPr>
        <w:br w:type="page" w:clear="all"/>
      </w:r>
      <w:r>
        <w:rPr>
          <w:rFonts w:hint="eastAsia" w:ascii="黑体" w:hAnsi="宋体" w:eastAsia="黑体" w:cs="黑体"/>
          <w:color w:val="auto"/>
          <w:sz w:val="44"/>
          <w:szCs w:val="44"/>
          <w:highlight w:val="none"/>
        </w:rPr>
        <w:t xml:space="preserve">第</w:t>
      </w:r>
      <w:r>
        <w:rPr>
          <w:rFonts w:hint="eastAsia" w:ascii="黑体" w:hAnsi="宋体" w:eastAsia="黑体" w:cs="黑体"/>
          <w:color w:val="auto"/>
          <w:sz w:val="44"/>
          <w:szCs w:val="44"/>
          <w:highlight w:val="none"/>
        </w:rPr>
        <w:t xml:space="preserve">四章 采购需求</w:t>
      </w:r>
      <w:bookmarkStart w:id="162" w:name="_Toc49090575"/>
      <w:r/>
      <w:bookmarkEnd w:id="162"/>
      <w:r/>
      <w:bookmarkStart w:id="163" w:name="_Toc26554093"/>
      <w:r/>
      <w:bookmarkEnd w:id="163"/>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项目属性：服务类项目</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服务范围：黄海新区土地管理业务技术外包服务，主要包括但不限于协助盐城市自然资源和规划局滨海港工业园区分局开展耕地保护、国土空间规划修编(土地管理方面)、地籍用地管理、建设用地报批以及完成相关报表、报告、数据管理等工作。采购人保留对上述服务范围及内容进行适当调整的权利。</w:t>
      </w:r>
      <w:r/>
    </w:p>
    <w:p>
      <w:pPr>
        <w:pStyle w:val="848"/>
        <w:numPr>
          <w:ilvl w:val="0"/>
          <w:numId w:val="0"/>
        </w:numPr>
        <w:ind w:firstLine="480"/>
        <w:jc w:val="both"/>
        <w:keepLines w:val="0"/>
        <w:keepNext w:val="0"/>
        <w:pageBreakBefore w:val="0"/>
        <w:spacing w:beforeAutospacing="0" w:afterAutospacing="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三、技术方案</w:t>
      </w:r>
      <w:r/>
    </w:p>
    <w:p>
      <w:pPr>
        <w:pStyle w:val="848"/>
        <w:numPr>
          <w:ilvl w:val="0"/>
          <w:numId w:val="0"/>
        </w:numPr>
        <w:ind w:firstLine="480"/>
        <w:jc w:val="both"/>
        <w:keepLines w:val="0"/>
        <w:keepNext w:val="0"/>
        <w:pageBreakBefore w:val="0"/>
        <w:spacing w:beforeAutospacing="0" w:afterAutospacing="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bCs/>
          <w:sz w:val="24"/>
          <w:szCs w:val="24"/>
        </w:rPr>
        <w:t xml:space="preserve">对项目的整体理解</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Style w:val="864"/>
          <w:rFonts w:hint="eastAsia" w:ascii="宋体" w:hAnsi="宋体" w:eastAsia="宋体" w:cs="宋体"/>
          <w:color w:val="000000"/>
          <w:sz w:val="24"/>
          <w:szCs w:val="24"/>
          <w:highlight w:val="none"/>
          <w:lang w:val="en-US" w:eastAsia="zh-CN"/>
        </w:rPr>
        <w:t xml:space="preserve">供应商应根据采购需求和本项目实际，</w:t>
      </w:r>
      <w:r>
        <w:rPr>
          <w:rFonts w:hint="eastAsia" w:ascii="宋体" w:hAnsi="宋体" w:eastAsia="宋体" w:cs="宋体"/>
          <w:b w:val="0"/>
          <w:bCs/>
          <w:sz w:val="24"/>
          <w:lang w:val="en-US" w:eastAsia="zh-CN"/>
        </w:rPr>
        <w:t xml:space="preserve">提供对</w:t>
      </w:r>
      <w:r>
        <w:rPr>
          <w:rFonts w:hint="eastAsia" w:ascii="宋体" w:hAnsi="宋体"/>
          <w:bCs/>
          <w:sz w:val="24"/>
          <w:szCs w:val="24"/>
        </w:rPr>
        <w:t xml:space="preserve">项目的整体理解</w:t>
      </w:r>
      <w:r>
        <w:rPr>
          <w:rFonts w:hint="eastAsia" w:ascii="宋体" w:hAnsi="宋体"/>
          <w:bCs/>
          <w:sz w:val="24"/>
          <w:szCs w:val="24"/>
          <w:lang w:eastAsia="zh-CN"/>
        </w:rPr>
        <w:t xml:space="preserve">方案，</w:t>
      </w:r>
      <w:r>
        <w:rPr>
          <w:rFonts w:ascii="宋体" w:hAnsi="宋体" w:eastAsia="宋体" w:cs="宋体"/>
          <w:color w:val="000000"/>
          <w:sz w:val="24"/>
          <w:highlight w:val="none"/>
        </w:rPr>
        <w:t xml:space="preserve">至少包括以下内容：</w:t>
      </w:r>
      <w:r>
        <w:rPr>
          <w:rFonts w:hint="eastAsia" w:ascii="宋体" w:hAnsi="宋体"/>
          <w:bCs/>
          <w:sz w:val="24"/>
          <w:szCs w:val="24"/>
          <w:highlight w:val="none"/>
          <w:lang w:val="en-US" w:eastAsia="zh-CN"/>
        </w:rPr>
        <w:t xml:space="preserve">①</w:t>
      </w:r>
      <w:r>
        <w:rPr>
          <w:rFonts w:hint="eastAsia" w:ascii="宋体" w:hAnsi="宋体"/>
          <w:bCs/>
          <w:sz w:val="24"/>
          <w:szCs w:val="24"/>
          <w:highlight w:val="none"/>
          <w:lang w:eastAsia="zh-CN"/>
        </w:rPr>
        <w:t xml:space="preserve">项目背景；②对相关政策法规的理解；③对项目需求的理解等内容。</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bCs/>
          <w:sz w:val="24"/>
          <w:szCs w:val="24"/>
          <w:highlight w:val="none"/>
          <w:lang w:val="en-US" w:eastAsia="zh-CN"/>
        </w:rPr>
        <w:t xml:space="preserve">①</w:t>
      </w:r>
      <w:r>
        <w:rPr>
          <w:rFonts w:hint="eastAsia" w:ascii="宋体" w:hAnsi="宋体"/>
          <w:bCs/>
          <w:sz w:val="24"/>
          <w:szCs w:val="24"/>
          <w:highlight w:val="none"/>
          <w:lang w:eastAsia="zh-CN"/>
        </w:rPr>
        <w:t xml:space="preserve">项目背景</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随着黄海新区的快速发展，土地资源的合理配置、高效利用和科学管理成为保障黄海新区经济社会高质量发展的重要支撑。提升土地管理业务的水平，确保土地资源的集约高效利用，为黄海新区的产业项目落地和经济发展提供有力保障。</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bCs/>
          <w:sz w:val="24"/>
          <w:szCs w:val="24"/>
          <w:highlight w:val="none"/>
          <w:lang w:val="en-US" w:eastAsia="zh-CN"/>
        </w:rPr>
      </w:pPr>
      <w:r>
        <w:rPr>
          <w:rFonts w:hint="eastAsia" w:ascii="宋体" w:hAnsi="宋体"/>
          <w:bCs/>
          <w:sz w:val="24"/>
          <w:szCs w:val="24"/>
          <w:highlight w:val="none"/>
          <w:lang w:eastAsia="zh-CN"/>
        </w:rPr>
        <w:t xml:space="preserve">项目实施的必要性体现在以下几个方面：</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（1）保障土地资源的合理利用：引入专业的土地管理技术和方法，确保土地资源的合理配置和高效利用，避免土地浪费和低效使用。</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（2）提升土地管理效率：提高土地管理业务的处理效率，加快土地审批、供应和使用效率，为产业项目落地提供快速响应。</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bCs/>
          <w:sz w:val="24"/>
          <w:szCs w:val="24"/>
          <w:highlight w:val="none"/>
          <w:lang w:eastAsia="zh-CN"/>
        </w:rPr>
      </w:pPr>
      <w:r>
        <w:rPr>
          <w:rFonts w:hint="eastAsia" w:ascii="宋体" w:hAnsi="宋体"/>
          <w:bCs/>
          <w:sz w:val="24"/>
          <w:szCs w:val="24"/>
          <w:highlight w:val="none"/>
          <w:lang w:val="en-US" w:eastAsia="zh-CN"/>
        </w:rPr>
        <w:t xml:space="preserve">（3）支持黄海新区经济发展：高效的土地管理是保障黄海新区产业项目顺利实施和经济持续增长的关键。通过提升土地管理业务水平，可以吸引更多优质项目入驻，推动产业集群化和用地集约化，实现“土地存量”向“发展增量”的转化。</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bCs/>
          <w:sz w:val="24"/>
          <w:szCs w:val="24"/>
          <w:highlight w:val="none"/>
          <w:lang w:eastAsia="zh-CN"/>
        </w:rPr>
        <w:t xml:space="preserve">②对相关政策法规的理解</w:t>
      </w:r>
      <w:r/>
    </w:p>
    <w:p>
      <w:pPr>
        <w:pStyle w:val="848"/>
        <w:numPr>
          <w:ilvl w:val="0"/>
          <w:numId w:val="0"/>
        </w:numPr>
        <w:ind w:firstLine="24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（1）《中华人民共和国土地管理法》：明确土地保护、开发利用、规划管理等核心要求，为自然资源管理工作提供根本法律遵循。</w:t>
      </w:r>
      <w:r/>
    </w:p>
    <w:p>
      <w:pPr>
        <w:pStyle w:val="848"/>
        <w:numPr>
          <w:ilvl w:val="0"/>
          <w:numId w:val="0"/>
        </w:numPr>
        <w:ind w:firstLine="24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（2）《中华人民共和国土地管理法实施条例》（国务院令第743号）：细化国土空间规划、耕地保护、建设用地管理等实操规范，要求自然资源主管部门强化信息化监管与动态监测。  </w:t>
      </w:r>
      <w:r/>
    </w:p>
    <w:p>
      <w:pPr>
        <w:pStyle w:val="848"/>
        <w:numPr>
          <w:ilvl w:val="0"/>
          <w:numId w:val="0"/>
        </w:numPr>
        <w:ind w:firstLine="24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（3）国家及江苏省关于国土空间规划、自然资源调查监测、生态保护红线管控、行政效能提升等方面的专项政策文件，为项目服务内容的合规性、专业性提供支撑。</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③对项目需求的理解</w:t>
      </w:r>
      <w:r/>
    </w:p>
    <w:p>
      <w:pPr>
        <w:pStyle w:val="848"/>
        <w:numPr>
          <w:ilvl w:val="0"/>
          <w:numId w:val="0"/>
        </w:numPr>
        <w:ind w:firstLine="24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（1）协助耕地保护工作</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①合规性支撑：严格依据国家及省市耕地保护相关法律法规，协助梳理辖区耕地保有量、永久基本农田划定成果，核对耕地“进出平衡”落实情况，确保数据与上级要求一致。</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②实地协助工作：协助整理耕地开垦、耕作层剥离利用相关资料，支撑耕地保护专项报表填报。</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③资料规范化：按分局标准整理耕地保护相关文件、图纸、数据，形成可追溯的档案资料，确保归档及时、分类清晰、查阅便捷。</w:t>
      </w:r>
      <w:r/>
    </w:p>
    <w:p>
      <w:pPr>
        <w:pStyle w:val="848"/>
        <w:numPr>
          <w:ilvl w:val="0"/>
          <w:numId w:val="0"/>
        </w:numPr>
        <w:ind w:firstLine="24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（2）配合修编国土空间规划工作</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①基础资料支撑：协助收集辖区内土地利用现状、人口、产业、基础设施等规划基础数据，核对数据真实性与完整性，为规划修编提供精准素材。</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②调研与衔接：配合开展规划修编前期调研，协助组织或参与相关座谈会、征求意见会，记录各方反馈并整理汇总；协助对接上级自然资源部门及辖区内相关单位，推进规划成果的衔接协调。</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③成果辅助编制：按规划编制团队要求，协助完成图纸绘制、文本排版、数据统计等辅助工作，确保规划成果符合规范要求；协助开展规划公示、听证等相关前期准备工作。</w:t>
      </w:r>
      <w:r/>
    </w:p>
    <w:p>
      <w:pPr>
        <w:pStyle w:val="848"/>
        <w:numPr>
          <w:ilvl w:val="0"/>
          <w:numId w:val="0"/>
        </w:numPr>
        <w:ind w:firstLine="24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（3）协助地籍用地管理工作</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①地籍工作辅助：协助开展地籍调查、权属核实等工作，整理地籍调查资料，协助录入地籍管理系统，确保数据录入准确、更新及时；协助核对土地权属证书相关信息，支撑地籍档案规范化管理。</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②用地日常管理：协助梳理辖区建设用地、农用地等用地类型及分布情况，建立用地管理台账，实时更新用地动态；协助审核用地相关申请材料的完整性，按分局要求做好材料流转与登记。</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③问题反馈与处理：协助排查用地管理中的异常情况，及时反馈给分局相关负责人；协助处理用地相关咨询事宜，按规范口径回复或引导至对应科室。</w:t>
      </w:r>
      <w:r/>
    </w:p>
    <w:p>
      <w:pPr>
        <w:pStyle w:val="848"/>
        <w:numPr>
          <w:ilvl w:val="0"/>
          <w:numId w:val="0"/>
        </w:numPr>
        <w:ind w:firstLine="24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（4）协助开展建设用地报批</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①材料编制与核对：按建设用地报批流程，协助编制农用地转用、土地征收等报批所需材料，包括报批说明书、规划选址意见、权属证明等，确保材料齐全、内容合规、格式规范。</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②流程跟进：协助对接上级审批部门，跟踪报批材料的流转进度，及时反馈审批意见；协助整改报批过程中发现的问题，确保报批工作顺利推进。</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③归档管理：报批完成后，协助整理报批全流程资料，按分局要求分类归档，形成完整的报批档案。</w:t>
      </w:r>
      <w:r/>
    </w:p>
    <w:p>
      <w:pPr>
        <w:pStyle w:val="848"/>
        <w:numPr>
          <w:ilvl w:val="0"/>
          <w:numId w:val="0"/>
        </w:numPr>
        <w:ind w:firstLine="24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（5）协助完成相关报表、报告、数据管理</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①报表填报：严格按分局及上级部门要求，按时完成耕地保护、用地管理、规划修编等相关报表的填报工作，确保数据准确、逻辑清晰、报送及时，杜绝漏报、错报。</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②报告撰写辅助：协助撰写耕地保护总结、用地情况分析、规划修编进展等相关报告，按分局要求梳理内容、提炼重点，确保报告内容详实、数据支撑充分、表述规范。</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③数据管理：协助建立健全数据管理台账，统一数据标准，定期更新相关业务数据；协助维护数据管理系统，确保系统正常运行，数据安全可控；协助开展数据备份、清理等工作，防范数据丢失或错乱。</w:t>
      </w:r>
      <w:r/>
    </w:p>
    <w:p>
      <w:pPr>
        <w:pStyle w:val="848"/>
        <w:numPr>
          <w:ilvl w:val="0"/>
          <w:numId w:val="0"/>
        </w:numPr>
        <w:ind w:firstLine="480"/>
        <w:jc w:val="both"/>
        <w:keepLines w:val="0"/>
        <w:keepNext w:val="0"/>
        <w:pageBreakBefore w:val="0"/>
        <w:spacing w:beforeAutospacing="0" w:afterAutospacing="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bCs/>
          <w:sz w:val="24"/>
          <w:szCs w:val="24"/>
        </w:rPr>
        <w:t xml:space="preserve">整体思路和框架</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bCs/>
          <w:sz w:val="24"/>
          <w:szCs w:val="24"/>
          <w:lang w:val="en-US" w:eastAsia="zh-CN"/>
        </w:rPr>
      </w:pPr>
      <w:r>
        <w:rPr>
          <w:rStyle w:val="864"/>
          <w:rFonts w:hint="eastAsia" w:ascii="宋体" w:hAnsi="宋体" w:eastAsia="宋体" w:cs="宋体"/>
          <w:color w:val="000000"/>
          <w:sz w:val="24"/>
          <w:szCs w:val="24"/>
          <w:highlight w:val="none"/>
          <w:lang w:val="en-US" w:eastAsia="zh-CN"/>
        </w:rPr>
        <w:t xml:space="preserve">供应商应根据采购需求和本项目实际，</w:t>
      </w:r>
      <w:r>
        <w:rPr>
          <w:rFonts w:hint="eastAsia" w:ascii="宋体" w:hAnsi="宋体"/>
          <w:bCs/>
          <w:sz w:val="24"/>
          <w:szCs w:val="24"/>
          <w:lang w:val="en-US" w:eastAsia="zh-CN"/>
        </w:rPr>
        <w:t xml:space="preserve">提供</w:t>
      </w:r>
      <w:r>
        <w:rPr>
          <w:rFonts w:hint="eastAsia" w:ascii="宋体" w:hAnsi="宋体"/>
          <w:sz w:val="24"/>
          <w:highlight w:val="none"/>
          <w:lang w:eastAsia="zh-CN"/>
        </w:rPr>
        <w:t xml:space="preserve">相应的</w:t>
      </w:r>
      <w:r>
        <w:rPr>
          <w:rFonts w:hint="eastAsia" w:ascii="宋体" w:hAnsi="宋体"/>
          <w:bCs/>
          <w:sz w:val="24"/>
          <w:szCs w:val="24"/>
          <w:lang w:val="en-US" w:eastAsia="zh-CN"/>
        </w:rPr>
        <w:t xml:space="preserve">整体思路和框架方案，</w:t>
      </w:r>
      <w:r>
        <w:rPr>
          <w:rFonts w:ascii="宋体" w:hAnsi="宋体" w:eastAsia="宋体" w:cs="宋体"/>
          <w:color w:val="000000"/>
          <w:sz w:val="24"/>
          <w:highlight w:val="none"/>
        </w:rPr>
        <w:t xml:space="preserve">至少包括以下内容：</w:t>
      </w:r>
      <w:r>
        <w:rPr>
          <w:rFonts w:hint="eastAsia" w:ascii="宋体" w:hAnsi="宋体"/>
          <w:bCs/>
          <w:sz w:val="24"/>
          <w:szCs w:val="24"/>
          <w:lang w:val="en-US" w:eastAsia="zh-CN"/>
        </w:rPr>
        <w:t xml:space="preserve">①编制思路；</w:t>
      </w:r>
      <w:r>
        <w:rPr>
          <w:rFonts w:hint="eastAsia" w:ascii="宋体" w:hAnsi="宋体"/>
          <w:bCs/>
          <w:sz w:val="24"/>
          <w:szCs w:val="24"/>
          <w:lang w:eastAsia="zh-CN"/>
        </w:rPr>
        <w:t xml:space="preserve">②</w:t>
      </w:r>
      <w:r>
        <w:rPr>
          <w:rFonts w:hint="eastAsia" w:ascii="宋体" w:hAnsi="宋体"/>
          <w:bCs/>
          <w:sz w:val="24"/>
          <w:szCs w:val="24"/>
          <w:lang w:val="en-US" w:eastAsia="zh-CN"/>
        </w:rPr>
        <w:t xml:space="preserve">技术路线及研究方法；</w:t>
      </w:r>
      <w:r>
        <w:rPr>
          <w:rFonts w:hint="eastAsia" w:ascii="宋体" w:hAnsi="宋体"/>
          <w:bCs/>
          <w:sz w:val="24"/>
          <w:szCs w:val="24"/>
          <w:lang w:eastAsia="zh-CN"/>
        </w:rPr>
        <w:t xml:space="preserve">③</w:t>
      </w:r>
      <w:r>
        <w:rPr>
          <w:rFonts w:hint="eastAsia" w:ascii="宋体" w:hAnsi="宋体"/>
          <w:bCs/>
          <w:sz w:val="24"/>
          <w:szCs w:val="24"/>
          <w:lang w:val="en-US" w:eastAsia="zh-CN"/>
        </w:rPr>
        <w:t xml:space="preserve">初步研究框架</w:t>
      </w:r>
      <w:r>
        <w:rPr>
          <w:rFonts w:hint="eastAsia" w:ascii="宋体" w:hAnsi="宋体"/>
          <w:bCs/>
          <w:sz w:val="24"/>
          <w:szCs w:val="24"/>
          <w:lang w:eastAsia="zh-CN"/>
        </w:rPr>
        <w:t xml:space="preserve">等内容</w:t>
      </w:r>
      <w:r>
        <w:rPr>
          <w:rFonts w:hint="eastAsia" w:ascii="宋体" w:hAnsi="宋体"/>
          <w:bCs/>
          <w:sz w:val="24"/>
          <w:szCs w:val="24"/>
          <w:lang w:val="en-US" w:eastAsia="zh-CN"/>
        </w:rPr>
        <w:t xml:space="preserve">。</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bCs/>
          <w:sz w:val="24"/>
          <w:szCs w:val="24"/>
          <w:lang w:val="en-US" w:eastAsia="zh-CN"/>
        </w:rPr>
      </w:pPr>
      <w:r>
        <w:rPr>
          <w:rFonts w:hint="eastAsia" w:ascii="宋体" w:hAnsi="宋体"/>
          <w:bCs/>
          <w:sz w:val="24"/>
          <w:szCs w:val="24"/>
          <w:lang w:val="en-US" w:eastAsia="zh-CN"/>
        </w:rPr>
        <w:t xml:space="preserve">①编制思路</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bCs/>
          <w:sz w:val="24"/>
          <w:szCs w:val="24"/>
          <w:lang w:val="en-US" w:eastAsia="zh-CN"/>
        </w:rPr>
      </w:pPr>
      <w:r>
        <w:rPr>
          <w:rFonts w:hint="eastAsia" w:ascii="宋体" w:hAnsi="宋体"/>
          <w:bCs/>
          <w:sz w:val="24"/>
          <w:szCs w:val="24"/>
          <w:lang w:val="en-US" w:eastAsia="zh-CN"/>
        </w:rPr>
        <w:t xml:space="preserve">围绕“技术支撑、管理赋能、服务提质”三大目标，构建系统化、规范化的土地管理技术服务体系，确保各项工作有序推进、有效落地。</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bCs/>
          <w:sz w:val="24"/>
          <w:szCs w:val="24"/>
          <w:lang w:val="en-US" w:eastAsia="zh-CN"/>
        </w:rPr>
      </w:pPr>
      <w:r>
        <w:rPr>
          <w:rFonts w:hint="eastAsia" w:ascii="宋体" w:hAnsi="宋体"/>
          <w:bCs/>
          <w:sz w:val="24"/>
          <w:szCs w:val="24"/>
          <w:lang w:val="en-US" w:eastAsia="zh-CN"/>
        </w:rPr>
        <w:t xml:space="preserve">②技术路线及研究方法</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bCs/>
          <w:sz w:val="24"/>
          <w:szCs w:val="24"/>
          <w:lang w:val="en-US" w:eastAsia="zh-CN"/>
        </w:rPr>
      </w:pPr>
      <w:r>
        <w:rPr>
          <w:rFonts w:hint="eastAsia" w:ascii="宋体" w:hAnsi="宋体"/>
          <w:bCs/>
          <w:sz w:val="24"/>
          <w:szCs w:val="24"/>
          <w:lang w:val="en-US" w:eastAsia="zh-CN"/>
        </w:rPr>
        <w:t xml:space="preserve">采用科学合理的技术路线，综合运用多种研究方法，包括数据管理、合规审查、协同工作与动态优化等，保障技术工作的系统性、规范性与前瞻性。</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bCs/>
          <w:sz w:val="24"/>
          <w:szCs w:val="24"/>
          <w:lang w:val="en-US" w:eastAsia="zh-CN"/>
        </w:rPr>
      </w:pPr>
      <w:r>
        <w:rPr>
          <w:rFonts w:hint="eastAsia" w:ascii="宋体" w:hAnsi="宋体"/>
          <w:bCs/>
          <w:sz w:val="24"/>
          <w:szCs w:val="24"/>
          <w:lang w:val="en-US" w:eastAsia="zh-CN"/>
        </w:rPr>
        <w:t xml:space="preserve">③初步研究框架</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bCs/>
          <w:sz w:val="24"/>
          <w:szCs w:val="24"/>
          <w:lang w:val="en-US" w:eastAsia="zh-CN"/>
        </w:rPr>
      </w:pPr>
      <w:r>
        <w:rPr>
          <w:rFonts w:hint="eastAsia" w:ascii="宋体" w:hAnsi="宋体"/>
          <w:bCs/>
          <w:sz w:val="24"/>
          <w:szCs w:val="24"/>
          <w:lang w:val="en-US" w:eastAsia="zh-CN"/>
        </w:rPr>
        <w:t xml:space="preserve">建立以土地管理技术服务体系为核心的框架结构，涵盖规划审查、修编、管理辅助与报批支持等关键模块，并根据实际需要开展相关专题研究。</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bCs/>
          <w:sz w:val="24"/>
          <w:szCs w:val="24"/>
          <w:lang w:val="en-US" w:eastAsia="zh-CN"/>
        </w:rPr>
        <w:t xml:space="preserve">3.</w:t>
      </w:r>
      <w:r>
        <w:rPr>
          <w:rFonts w:hint="eastAsia" w:ascii="宋体" w:hAnsi="宋体"/>
          <w:bCs/>
          <w:sz w:val="24"/>
          <w:szCs w:val="24"/>
        </w:rPr>
        <w:t xml:space="preserve">项目重点、难点分析及对应措施建议</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Style w:val="864"/>
          <w:rFonts w:hint="eastAsia" w:ascii="宋体" w:hAnsi="宋体" w:eastAsia="宋体" w:cs="宋体"/>
          <w:color w:val="000000"/>
          <w:sz w:val="24"/>
          <w:szCs w:val="24"/>
          <w:highlight w:val="none"/>
          <w:lang w:val="en-US" w:eastAsia="zh-CN"/>
        </w:rPr>
        <w:t xml:space="preserve">供应商应根据采购需求和本项目实际，</w:t>
      </w:r>
      <w:r>
        <w:rPr>
          <w:rFonts w:hint="eastAsia" w:ascii="宋体" w:hAnsi="宋体" w:eastAsia="宋体" w:cs="宋体"/>
          <w:b w:val="0"/>
          <w:bCs/>
          <w:sz w:val="24"/>
          <w:lang w:val="en-US" w:eastAsia="zh-CN"/>
        </w:rPr>
        <w:t xml:space="preserve">制定</w:t>
      </w:r>
      <w:r>
        <w:rPr>
          <w:rFonts w:hint="eastAsia" w:ascii="宋体" w:hAnsi="宋体"/>
          <w:sz w:val="24"/>
          <w:highlight w:val="none"/>
          <w:lang w:eastAsia="zh-CN"/>
        </w:rPr>
        <w:t xml:space="preserve">相应的</w:t>
      </w:r>
      <w:r>
        <w:rPr>
          <w:rFonts w:hint="eastAsia" w:ascii="宋体" w:hAnsi="宋体"/>
          <w:bCs/>
          <w:sz w:val="24"/>
          <w:szCs w:val="24"/>
        </w:rPr>
        <w:t xml:space="preserve">重点、难点分析及对应措施建议</w:t>
      </w:r>
      <w:r>
        <w:rPr>
          <w:rFonts w:hint="eastAsia" w:ascii="宋体" w:hAnsi="宋体" w:eastAsia="宋体" w:cs="宋体"/>
          <w:b w:val="0"/>
          <w:bCs/>
          <w:sz w:val="24"/>
          <w:lang w:val="en-US" w:eastAsia="zh-CN"/>
        </w:rPr>
        <w:t xml:space="preserve">，</w:t>
      </w:r>
      <w:r>
        <w:rPr>
          <w:rFonts w:ascii="宋体" w:hAnsi="宋体" w:eastAsia="宋体" w:cs="宋体"/>
          <w:color w:val="000000"/>
          <w:sz w:val="24"/>
          <w:highlight w:val="none"/>
        </w:rPr>
        <w:t xml:space="preserve">至少包括以下内容：</w:t>
      </w:r>
      <w:r>
        <w:rPr>
          <w:rFonts w:hint="eastAsia" w:ascii="宋体" w:hAnsi="宋体"/>
          <w:bCs/>
          <w:sz w:val="24"/>
          <w:szCs w:val="24"/>
          <w:lang w:val="en-US" w:eastAsia="zh-CN"/>
        </w:rPr>
        <w:t xml:space="preserve">①</w:t>
      </w:r>
      <w:r>
        <w:rPr>
          <w:rFonts w:hint="eastAsia" w:ascii="宋体" w:hAnsi="宋体" w:eastAsia="宋体" w:cs="宋体"/>
          <w:b w:val="0"/>
          <w:bCs/>
          <w:sz w:val="24"/>
          <w:szCs w:val="24"/>
        </w:rPr>
        <w:t xml:space="preserve">本项目的重点</w:t>
      </w:r>
      <w:r>
        <w:rPr>
          <w:rFonts w:hint="eastAsia" w:ascii="宋体" w:hAnsi="宋体"/>
          <w:b w:val="0"/>
          <w:bCs/>
          <w:sz w:val="24"/>
          <w:szCs w:val="24"/>
          <w:lang w:eastAsia="zh-CN"/>
        </w:rPr>
        <w:t xml:space="preserve">；</w:t>
      </w:r>
      <w:r>
        <w:rPr>
          <w:rFonts w:hint="eastAsia" w:ascii="宋体" w:hAnsi="宋体"/>
          <w:bCs/>
          <w:sz w:val="24"/>
          <w:szCs w:val="24"/>
          <w:lang w:eastAsia="zh-CN"/>
        </w:rPr>
        <w:t xml:space="preserve">②</w:t>
      </w:r>
      <w:r>
        <w:rPr>
          <w:rFonts w:hint="eastAsia" w:ascii="宋体" w:hAnsi="宋体" w:eastAsia="宋体" w:cs="宋体"/>
          <w:b w:val="0"/>
          <w:bCs/>
          <w:sz w:val="24"/>
          <w:szCs w:val="24"/>
        </w:rPr>
        <w:t xml:space="preserve">本项目的难点</w:t>
      </w:r>
      <w:r>
        <w:rPr>
          <w:rFonts w:hint="eastAsia" w:ascii="宋体" w:hAnsi="宋体"/>
          <w:b w:val="0"/>
          <w:bCs/>
          <w:sz w:val="24"/>
          <w:szCs w:val="24"/>
          <w:lang w:eastAsia="zh-CN"/>
        </w:rPr>
        <w:t xml:space="preserve">；</w:t>
      </w:r>
      <w:r>
        <w:rPr>
          <w:rFonts w:hint="eastAsia" w:ascii="宋体" w:hAnsi="宋体"/>
          <w:bCs/>
          <w:sz w:val="24"/>
          <w:szCs w:val="24"/>
          <w:lang w:eastAsia="zh-CN"/>
        </w:rPr>
        <w:t xml:space="preserve">③</w:t>
      </w:r>
      <w:r>
        <w:rPr>
          <w:rFonts w:hint="eastAsia" w:ascii="宋体" w:hAnsi="宋体" w:eastAsia="宋体" w:cs="宋体"/>
          <w:b w:val="0"/>
          <w:bCs/>
          <w:sz w:val="24"/>
          <w:szCs w:val="24"/>
        </w:rPr>
        <w:t xml:space="preserve">解决措施</w:t>
      </w:r>
      <w:r>
        <w:rPr>
          <w:rFonts w:hint="eastAsia" w:ascii="宋体" w:hAnsi="宋体"/>
          <w:bCs/>
          <w:sz w:val="24"/>
          <w:szCs w:val="24"/>
          <w:lang w:eastAsia="zh-CN"/>
        </w:rPr>
        <w:t xml:space="preserve">等内容</w:t>
      </w:r>
      <w:r>
        <w:rPr>
          <w:rFonts w:hint="eastAsia" w:ascii="宋体" w:hAnsi="宋体"/>
          <w:b w:val="0"/>
          <w:bCs/>
          <w:sz w:val="24"/>
          <w:szCs w:val="24"/>
          <w:lang w:eastAsia="zh-CN"/>
        </w:rPr>
        <w:t xml:space="preserve">。</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①本项目的重点</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保障土地管理成果的合规性与科学性；建立统一、规范的技术审查标准；确保服务响应的及时性与准确性；推动技术成果有效转化为管理决策与审批依据。</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②本项目的难点</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政策法规理解与执行的一致性；项目类型多样带来的审查复杂性；多主体协同与沟通协调难度；技术成果质量的稳定性与控制。</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③解决措施</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建立政策研究与解读机制；实施分类别、差异化的审查流程；设立专门协调岗位，加强沟通机制；推行标准化作业与质量控制手段。</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4.项目计划和进度安排</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Style w:val="864"/>
          <w:rFonts w:hint="eastAsia" w:ascii="宋体" w:hAnsi="宋体" w:eastAsia="宋体" w:cs="宋体"/>
          <w:color w:val="000000"/>
          <w:sz w:val="24"/>
          <w:szCs w:val="24"/>
          <w:highlight w:val="none"/>
          <w:lang w:val="en-US" w:eastAsia="zh-CN"/>
        </w:rPr>
        <w:t xml:space="preserve">供应商应根据采购需求和本项目实际，</w:t>
      </w:r>
      <w:r>
        <w:rPr>
          <w:rFonts w:hint="eastAsia" w:ascii="宋体" w:hAnsi="宋体" w:eastAsia="宋体" w:cs="宋体"/>
          <w:b w:val="0"/>
          <w:bCs/>
          <w:sz w:val="24"/>
          <w:lang w:val="en-US" w:eastAsia="zh-CN"/>
        </w:rPr>
        <w:t xml:space="preserve">提供</w:t>
      </w:r>
      <w:r>
        <w:rPr>
          <w:rFonts w:hint="eastAsia" w:ascii="宋体" w:hAnsi="宋体"/>
          <w:sz w:val="24"/>
          <w:highlight w:val="none"/>
          <w:lang w:eastAsia="zh-CN"/>
        </w:rPr>
        <w:t xml:space="preserve">相应的</w:t>
      </w:r>
      <w:r>
        <w:rPr>
          <w:rFonts w:hint="eastAsia" w:ascii="宋体" w:hAnsi="宋体" w:eastAsia="宋体" w:cs="宋体"/>
          <w:b w:val="0"/>
          <w:bCs/>
          <w:sz w:val="24"/>
          <w:lang w:val="en-US" w:eastAsia="zh-CN"/>
        </w:rPr>
        <w:t xml:space="preserve">计划和进度安排，</w:t>
      </w:r>
      <w:r>
        <w:rPr>
          <w:rFonts w:ascii="宋体" w:hAnsi="宋体" w:eastAsia="宋体" w:cs="宋体"/>
          <w:color w:val="000000"/>
          <w:sz w:val="24"/>
          <w:highlight w:val="none"/>
        </w:rPr>
        <w:t xml:space="preserve">至少包括以下内容：</w:t>
      </w:r>
      <w:r>
        <w:rPr>
          <w:rFonts w:hint="eastAsia" w:ascii="宋体" w:hAnsi="宋体"/>
          <w:bCs/>
          <w:sz w:val="24"/>
          <w:szCs w:val="24"/>
          <w:lang w:val="en-US" w:eastAsia="zh-CN"/>
        </w:rPr>
        <w:t xml:space="preserve">①</w:t>
      </w:r>
      <w:r>
        <w:rPr>
          <w:rFonts w:hint="eastAsia" w:ascii="宋体" w:hAnsi="宋体" w:eastAsia="宋体" w:cs="宋体"/>
          <w:b w:val="0"/>
          <w:bCs/>
          <w:sz w:val="24"/>
          <w:lang w:val="en-US" w:eastAsia="zh-CN"/>
        </w:rPr>
        <w:t xml:space="preserve">人员投入计划；</w:t>
      </w:r>
      <w:r>
        <w:rPr>
          <w:rFonts w:hint="eastAsia" w:ascii="宋体" w:hAnsi="宋体"/>
          <w:bCs/>
          <w:sz w:val="24"/>
          <w:szCs w:val="24"/>
          <w:lang w:eastAsia="zh-CN"/>
        </w:rPr>
        <w:t xml:space="preserve">②</w:t>
      </w:r>
      <w:r>
        <w:rPr>
          <w:rFonts w:hint="eastAsia" w:ascii="宋体" w:hAnsi="宋体" w:eastAsia="宋体" w:cs="宋体"/>
          <w:b w:val="0"/>
          <w:bCs/>
          <w:sz w:val="24"/>
          <w:lang w:val="en-US" w:eastAsia="zh-CN"/>
        </w:rPr>
        <w:t xml:space="preserve">项目计划和进度安排；③工期保证措施</w:t>
      </w:r>
      <w:r>
        <w:rPr>
          <w:rFonts w:hint="eastAsia" w:ascii="宋体" w:hAnsi="宋体"/>
          <w:bCs/>
          <w:sz w:val="24"/>
          <w:szCs w:val="24"/>
          <w:lang w:eastAsia="zh-CN"/>
        </w:rPr>
        <w:t xml:space="preserve">等内容</w:t>
      </w:r>
      <w:r>
        <w:rPr>
          <w:rFonts w:hint="eastAsia" w:ascii="宋体" w:hAnsi="宋体" w:eastAsia="宋体" w:cs="宋体"/>
          <w:b w:val="0"/>
          <w:bCs/>
          <w:sz w:val="24"/>
          <w:lang w:val="en-US" w:eastAsia="zh-CN"/>
        </w:rPr>
        <w:t xml:space="preserve">。</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①人员投入计划</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配备具备相应资质与经验的技术团队及机动支持人员，确保人员结构合理、专业覆盖全面，满足项目各阶段服务需求。</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②项目计划和进度安排</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项目按启动准备、全面实施与总结提升三个阶段有序推进，确保各阶段任务衔接顺畅、目标明确。</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③工期保证措施</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通过计划管控、资源保障、风险预警与质量管控等措施，确保项目按计划推进，有效应对各类不确定因素。</w:t>
      </w:r>
      <w:r/>
    </w:p>
    <w:p>
      <w:pPr>
        <w:pStyle w:val="848"/>
        <w:numPr>
          <w:ilvl w:val="0"/>
          <w:numId w:val="0"/>
        </w:numPr>
        <w:ind w:firstLine="480"/>
        <w:jc w:val="both"/>
        <w:keepLines w:val="0"/>
        <w:keepNext w:val="0"/>
        <w:pageBreakBefore w:val="0"/>
        <w:spacing w:beforeAutospacing="0" w:afterAutospacing="0" w:line="440" w:lineRule="exact"/>
        <w:rPr>
          <w:rFonts w:hint="default" w:ascii="宋体" w:hAnsi="宋体" w:eastAsia="宋体" w:cs="宋体"/>
          <w:b w:val="0"/>
          <w:bCs/>
          <w:sz w:val="24"/>
          <w:lang w:val="en-US" w:eastAsia="zh-CN"/>
        </w:rPr>
      </w:pPr>
      <w:r>
        <w:rPr>
          <w:rFonts w:hint="eastAsia" w:ascii="宋体" w:hAnsi="宋体" w:eastAsia="宋体" w:cs="宋体"/>
          <w:b w:val="0"/>
          <w:bCs/>
          <w:sz w:val="24"/>
          <w:lang w:val="en-US" w:eastAsia="zh-CN"/>
        </w:rPr>
        <w:t xml:space="preserve">5.成果质量保证措施</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Style w:val="864"/>
          <w:rFonts w:hint="eastAsia" w:ascii="宋体" w:hAnsi="宋体" w:eastAsia="宋体" w:cs="宋体"/>
          <w:color w:val="000000"/>
          <w:sz w:val="24"/>
          <w:szCs w:val="24"/>
          <w:highlight w:val="none"/>
          <w:lang w:val="en-US" w:eastAsia="zh-CN"/>
        </w:rPr>
        <w:t xml:space="preserve">供应商应根据采购需求和本项目实际，</w:t>
      </w:r>
      <w:r>
        <w:rPr>
          <w:rFonts w:hint="eastAsia" w:ascii="宋体" w:hAnsi="宋体"/>
          <w:sz w:val="24"/>
          <w:highlight w:val="none"/>
        </w:rPr>
        <w:t xml:space="preserve">制订</w:t>
      </w:r>
      <w:r>
        <w:rPr>
          <w:rFonts w:hint="eastAsia" w:ascii="宋体" w:hAnsi="宋体"/>
          <w:sz w:val="24"/>
          <w:highlight w:val="none"/>
          <w:lang w:eastAsia="zh-CN"/>
        </w:rPr>
        <w:t xml:space="preserve">相应的</w:t>
      </w:r>
      <w:r>
        <w:rPr>
          <w:rFonts w:hint="eastAsia" w:ascii="宋体" w:hAnsi="宋体" w:eastAsia="宋体" w:cs="宋体"/>
          <w:b w:val="0"/>
          <w:bCs/>
          <w:sz w:val="24"/>
          <w:lang w:val="en-US" w:eastAsia="zh-CN"/>
        </w:rPr>
        <w:t xml:space="preserve">成果质量保证措施，</w:t>
      </w:r>
      <w:r>
        <w:rPr>
          <w:rFonts w:ascii="宋体" w:hAnsi="宋体" w:eastAsia="宋体" w:cs="宋体"/>
          <w:color w:val="000000"/>
          <w:sz w:val="24"/>
          <w:highlight w:val="none"/>
        </w:rPr>
        <w:t xml:space="preserve">至少包括以下内容：</w:t>
      </w:r>
      <w:r>
        <w:rPr>
          <w:rFonts w:hint="eastAsia" w:ascii="宋体" w:hAnsi="宋体"/>
          <w:bCs/>
          <w:sz w:val="24"/>
          <w:szCs w:val="24"/>
          <w:lang w:val="en-US" w:eastAsia="zh-CN"/>
        </w:rPr>
        <w:t xml:space="preserve">①</w:t>
      </w:r>
      <w:r>
        <w:rPr>
          <w:rFonts w:hint="eastAsia" w:ascii="宋体" w:hAnsi="宋体" w:eastAsia="宋体" w:cs="宋体"/>
          <w:b w:val="0"/>
          <w:bCs/>
          <w:sz w:val="24"/>
          <w:lang w:val="en-US" w:eastAsia="zh-CN"/>
        </w:rPr>
        <w:t xml:space="preserve">质量目标；</w:t>
      </w:r>
      <w:r>
        <w:rPr>
          <w:rFonts w:hint="eastAsia" w:ascii="宋体" w:hAnsi="宋体"/>
          <w:bCs/>
          <w:sz w:val="24"/>
          <w:szCs w:val="24"/>
          <w:lang w:eastAsia="zh-CN"/>
        </w:rPr>
        <w:t xml:space="preserve">②</w:t>
      </w:r>
      <w:r>
        <w:rPr>
          <w:rFonts w:hint="eastAsia" w:ascii="宋体" w:hAnsi="宋体" w:eastAsia="宋体" w:cs="宋体"/>
          <w:b w:val="0"/>
          <w:bCs/>
          <w:sz w:val="24"/>
          <w:lang w:val="en-US" w:eastAsia="zh-CN"/>
        </w:rPr>
        <w:t xml:space="preserve">成果质量保证制度措施；</w:t>
      </w:r>
      <w:r>
        <w:rPr>
          <w:rFonts w:hint="eastAsia" w:ascii="宋体" w:hAnsi="宋体"/>
          <w:bCs/>
          <w:sz w:val="24"/>
          <w:szCs w:val="24"/>
          <w:lang w:eastAsia="zh-CN"/>
        </w:rPr>
        <w:t xml:space="preserve">③</w:t>
      </w:r>
      <w:r>
        <w:rPr>
          <w:rFonts w:hint="eastAsia" w:ascii="宋体" w:hAnsi="宋体" w:eastAsia="宋体" w:cs="宋体"/>
          <w:b w:val="0"/>
          <w:bCs/>
          <w:sz w:val="24"/>
          <w:lang w:val="en-US" w:eastAsia="zh-CN"/>
        </w:rPr>
        <w:t xml:space="preserve">后续服务保障措施</w:t>
      </w:r>
      <w:r>
        <w:rPr>
          <w:rFonts w:hint="eastAsia" w:ascii="宋体" w:hAnsi="宋体"/>
          <w:bCs/>
          <w:sz w:val="24"/>
          <w:szCs w:val="24"/>
          <w:lang w:eastAsia="zh-CN"/>
        </w:rPr>
        <w:t xml:space="preserve">等内容</w:t>
      </w:r>
      <w:r>
        <w:rPr>
          <w:rFonts w:hint="eastAsia" w:ascii="宋体" w:hAnsi="宋体" w:eastAsia="宋体" w:cs="宋体"/>
          <w:b w:val="0"/>
          <w:bCs/>
          <w:sz w:val="24"/>
          <w:lang w:val="en-US" w:eastAsia="zh-CN"/>
        </w:rPr>
        <w:t xml:space="preserve">。</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①质量目标</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确立明确的质量目标，包括成果通过率、用户满意度、事故控制与响应时效等方面，确保服务质量符合预期要求。</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②成果质量保证制度措施</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建立多层级的审核机制、质量评价体系、外部评估与质量追溯机制，全面保障成果的规范性与可靠性。</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③后续服务保障措施</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提供成果更新、技术培训、应急响应等后续服务，确保项目结束后仍能提供必要的技术支撑。</w:t>
      </w:r>
      <w:r/>
    </w:p>
    <w:p>
      <w:pPr>
        <w:pStyle w:val="848"/>
        <w:numPr>
          <w:ilvl w:val="0"/>
          <w:numId w:val="0"/>
        </w:numPr>
        <w:ind w:firstLine="480"/>
        <w:jc w:val="both"/>
        <w:keepLines w:val="0"/>
        <w:keepNext w:val="0"/>
        <w:pageBreakBefore w:val="0"/>
        <w:spacing w:beforeAutospacing="0" w:afterAutospacing="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sz w:val="24"/>
          <w:lang w:val="en-US" w:eastAsia="zh-CN"/>
        </w:rPr>
        <w:t xml:space="preserve">驻点</w:t>
      </w:r>
      <w:r>
        <w:rPr>
          <w:rFonts w:hint="eastAsia" w:ascii="宋体" w:hAnsi="宋体" w:cs="宋体"/>
          <w:sz w:val="24"/>
        </w:rPr>
        <w:t xml:space="preserve">服务</w:t>
      </w:r>
      <w:r/>
    </w:p>
    <w:p>
      <w:pPr>
        <w:ind w:firstLine="480"/>
        <w:jc w:val="left"/>
        <w:keepLines w:val="0"/>
        <w:keepNext w:val="0"/>
        <w:pageBreakBefore w:val="0"/>
        <w:spacing w:line="440" w:lineRule="exact"/>
        <w:widowControl/>
        <w:rPr>
          <w:rFonts w:hint="eastAsia" w:ascii="宋体" w:hAnsi="宋体" w:eastAsia="宋体" w:cs="宋体"/>
          <w:color w:val="3b3b3b"/>
          <w:sz w:val="24"/>
          <w:szCs w:val="24"/>
          <w:lang w:val="en-US" w:eastAsia="zh-CN" w:bidi="ar"/>
        </w:rPr>
        <w:suppressLineNumbers w:val="0"/>
      </w:pPr>
      <w:r>
        <w:rPr>
          <w:rStyle w:val="864"/>
          <w:rFonts w:hint="eastAsia" w:ascii="宋体" w:hAnsi="宋体" w:eastAsia="宋体" w:cs="宋体"/>
          <w:color w:val="000000"/>
          <w:sz w:val="24"/>
          <w:szCs w:val="24"/>
          <w:highlight w:val="none"/>
          <w:lang w:val="en-US" w:eastAsia="zh-CN"/>
        </w:rPr>
        <w:t xml:space="preserve">供应商应根据采购需求和本项目实际，</w:t>
      </w:r>
      <w:r>
        <w:rPr>
          <w:rFonts w:hint="eastAsia" w:ascii="宋体" w:hAnsi="宋体" w:eastAsia="宋体" w:cs="宋体"/>
          <w:color w:val="auto"/>
          <w:sz w:val="24"/>
          <w:szCs w:val="24"/>
          <w:highlight w:val="none"/>
          <w:lang w:val="en-US" w:eastAsia="zh-CN"/>
        </w:rPr>
        <w:t xml:space="preserve">提供</w:t>
      </w:r>
      <w:r>
        <w:rPr>
          <w:rFonts w:hint="eastAsia" w:ascii="宋体" w:hAnsi="宋体"/>
          <w:sz w:val="24"/>
          <w:highlight w:val="none"/>
          <w:lang w:eastAsia="zh-CN"/>
        </w:rPr>
        <w:t xml:space="preserve">相应的</w:t>
      </w:r>
      <w:r>
        <w:rPr>
          <w:rFonts w:hint="eastAsia" w:ascii="宋体" w:hAnsi="宋体" w:eastAsia="宋体" w:cs="宋体"/>
          <w:color w:val="auto"/>
          <w:sz w:val="24"/>
          <w:szCs w:val="24"/>
          <w:highlight w:val="none"/>
          <w:lang w:val="en-US" w:eastAsia="zh-CN"/>
        </w:rPr>
        <w:t xml:space="preserve">驻点服务方案，</w:t>
      </w:r>
      <w:r>
        <w:rPr>
          <w:rFonts w:ascii="宋体" w:hAnsi="宋体" w:eastAsia="宋体" w:cs="宋体"/>
          <w:color w:val="000000"/>
          <w:sz w:val="24"/>
          <w:highlight w:val="none"/>
        </w:rPr>
        <w:t xml:space="preserve">至少包括以下内容：</w:t>
      </w:r>
      <w:r>
        <w:rPr>
          <w:rFonts w:hint="eastAsia" w:ascii="宋体" w:hAnsi="宋体"/>
          <w:bCs/>
          <w:sz w:val="24"/>
          <w:szCs w:val="24"/>
          <w:lang w:val="en-US" w:eastAsia="zh-CN"/>
        </w:rPr>
        <w:t xml:space="preserve">①</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3b3b3b"/>
          <w:sz w:val="24"/>
          <w:szCs w:val="24"/>
          <w:lang w:val="en-US" w:eastAsia="zh-CN" w:bidi="ar"/>
        </w:rPr>
        <w:t xml:space="preserve">内容</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3b3b3b"/>
          <w:sz w:val="24"/>
          <w:szCs w:val="24"/>
          <w:lang w:val="en-US" w:eastAsia="zh-CN" w:bidi="ar"/>
        </w:rPr>
        <w:t xml:space="preserve">②服务团队；③服务保障</w:t>
      </w:r>
      <w:r>
        <w:rPr>
          <w:rFonts w:hint="eastAsia" w:ascii="宋体" w:hAnsi="宋体"/>
          <w:bCs/>
          <w:sz w:val="24"/>
          <w:szCs w:val="24"/>
          <w:lang w:eastAsia="zh-CN"/>
        </w:rPr>
        <w:t xml:space="preserve">等内容</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440" w:lineRule="exact"/>
        <w:widowControl/>
        <w:rPr>
          <w:rFonts w:hint="eastAsia" w:ascii="宋体" w:hAnsi="宋体" w:eastAsia="宋体" w:cs="宋体"/>
          <w:color w:val="3b3b3b"/>
          <w:sz w:val="24"/>
          <w:szCs w:val="24"/>
          <w:lang w:val="en-US" w:eastAsia="zh-CN" w:bidi="ar"/>
        </w:rPr>
        <w:suppressLineNumbers w:val="0"/>
      </w:pPr>
      <w:r>
        <w:rPr>
          <w:rFonts w:hint="eastAsia" w:ascii="宋体" w:hAnsi="宋体" w:eastAsia="宋体" w:cs="宋体"/>
          <w:color w:val="3b3b3b"/>
          <w:sz w:val="24"/>
          <w:szCs w:val="24"/>
          <w:lang w:val="en-US" w:eastAsia="zh-CN" w:bidi="ar"/>
        </w:rPr>
        <w:t xml:space="preserve">①服务内容</w:t>
      </w:r>
      <w:r/>
    </w:p>
    <w:p>
      <w:pPr>
        <w:ind w:firstLine="480"/>
        <w:jc w:val="left"/>
        <w:keepLines w:val="0"/>
        <w:keepNext w:val="0"/>
        <w:pageBreakBefore w:val="0"/>
        <w:spacing w:line="440" w:lineRule="exact"/>
        <w:widowControl/>
        <w:rPr>
          <w:rFonts w:hint="eastAsia" w:ascii="宋体" w:hAnsi="宋体" w:eastAsia="宋体" w:cs="宋体"/>
          <w:color w:val="3b3b3b"/>
          <w:sz w:val="24"/>
          <w:szCs w:val="24"/>
          <w:lang w:val="en-US" w:eastAsia="zh-CN" w:bidi="ar"/>
        </w:rPr>
        <w:suppressLineNumbers w:val="0"/>
      </w:pPr>
      <w:r>
        <w:rPr>
          <w:rFonts w:hint="eastAsia" w:ascii="宋体" w:hAnsi="宋体" w:eastAsia="宋体" w:cs="宋体"/>
          <w:color w:val="3b3b3b"/>
          <w:sz w:val="24"/>
          <w:szCs w:val="24"/>
          <w:lang w:val="en-US" w:eastAsia="zh-CN" w:bidi="ar"/>
        </w:rPr>
        <w:t xml:space="preserve">提供日常土地管理技术服务工作，包括</w:t>
      </w:r>
      <w:r>
        <w:rPr>
          <w:rFonts w:hint="eastAsia" w:ascii="宋体" w:hAnsi="宋体" w:eastAsia="宋体" w:cs="宋体"/>
          <w:color w:val="auto"/>
          <w:sz w:val="24"/>
          <w:szCs w:val="24"/>
          <w:highlight w:val="none"/>
          <w:lang w:val="en-US" w:eastAsia="zh-CN"/>
        </w:rPr>
        <w:t xml:space="preserve">协助</w:t>
      </w:r>
      <w:r>
        <w:rPr>
          <w:rFonts w:hint="eastAsia" w:ascii="宋体" w:hAnsi="宋体" w:eastAsia="宋体" w:cs="宋体"/>
          <w:color w:val="3b3b3b"/>
          <w:sz w:val="24"/>
          <w:szCs w:val="24"/>
          <w:lang w:val="en-US" w:eastAsia="zh-CN" w:bidi="ar"/>
        </w:rPr>
        <w:t xml:space="preserve">耕地保护工作、</w:t>
      </w:r>
      <w:r>
        <w:rPr>
          <w:rFonts w:hint="eastAsia" w:ascii="宋体" w:hAnsi="宋体" w:eastAsia="宋体" w:cs="宋体"/>
          <w:color w:val="auto"/>
          <w:sz w:val="24"/>
          <w:szCs w:val="24"/>
          <w:highlight w:val="none"/>
          <w:lang w:val="en-US" w:eastAsia="zh-CN"/>
        </w:rPr>
        <w:t xml:space="preserve">配合修编国土空间规划</w:t>
      </w:r>
      <w:r>
        <w:rPr>
          <w:rFonts w:hint="eastAsia" w:ascii="宋体" w:hAnsi="宋体" w:eastAsia="宋体" w:cs="宋体"/>
          <w:color w:val="3b3b3b"/>
          <w:sz w:val="24"/>
          <w:szCs w:val="24"/>
          <w:lang w:val="en-US" w:eastAsia="zh-CN" w:bidi="ar"/>
        </w:rPr>
        <w:t xml:space="preserve">、</w:t>
      </w:r>
      <w:r>
        <w:rPr>
          <w:rFonts w:hint="eastAsia" w:ascii="宋体" w:hAnsi="宋体" w:eastAsia="宋体" w:cs="宋体"/>
          <w:color w:val="auto"/>
          <w:sz w:val="24"/>
          <w:szCs w:val="24"/>
          <w:highlight w:val="none"/>
          <w:lang w:val="en-US" w:eastAsia="zh-CN"/>
        </w:rPr>
        <w:t xml:space="preserve">协助</w:t>
      </w:r>
      <w:r>
        <w:rPr>
          <w:rFonts w:hint="eastAsia" w:ascii="宋体" w:hAnsi="宋体" w:eastAsia="宋体" w:cs="宋体"/>
          <w:color w:val="3b3b3b"/>
          <w:sz w:val="24"/>
          <w:szCs w:val="24"/>
          <w:lang w:val="en-US" w:eastAsia="zh-CN" w:bidi="ar"/>
        </w:rPr>
        <w:t xml:space="preserve">地籍用地管理、</w:t>
      </w:r>
      <w:r>
        <w:rPr>
          <w:rFonts w:hint="eastAsia" w:ascii="宋体" w:hAnsi="宋体" w:eastAsia="宋体" w:cs="宋体"/>
          <w:color w:val="auto"/>
          <w:sz w:val="24"/>
          <w:szCs w:val="24"/>
          <w:highlight w:val="none"/>
          <w:lang w:val="en-US" w:eastAsia="zh-CN"/>
        </w:rPr>
        <w:t xml:space="preserve">协助</w:t>
      </w:r>
      <w:r>
        <w:rPr>
          <w:rFonts w:hint="eastAsia" w:ascii="宋体" w:hAnsi="宋体" w:eastAsia="宋体" w:cs="宋体"/>
          <w:color w:val="3b3b3b"/>
          <w:sz w:val="24"/>
          <w:szCs w:val="24"/>
          <w:lang w:val="en-US" w:eastAsia="zh-CN" w:bidi="ar"/>
        </w:rPr>
        <w:t xml:space="preserve">建设用地报批以及</w:t>
      </w:r>
      <w:r>
        <w:rPr>
          <w:rFonts w:hint="eastAsia" w:ascii="宋体" w:hAnsi="宋体" w:eastAsia="宋体" w:cs="宋体"/>
          <w:color w:val="auto"/>
          <w:sz w:val="24"/>
          <w:szCs w:val="24"/>
          <w:highlight w:val="none"/>
          <w:lang w:val="en-US" w:eastAsia="zh-CN"/>
        </w:rPr>
        <w:t xml:space="preserve">协助</w:t>
      </w:r>
      <w:r>
        <w:rPr>
          <w:rFonts w:hint="eastAsia" w:ascii="宋体" w:hAnsi="宋体" w:eastAsia="宋体" w:cs="宋体"/>
          <w:color w:val="3b3b3b"/>
          <w:sz w:val="24"/>
          <w:szCs w:val="24"/>
          <w:lang w:val="en-US" w:eastAsia="zh-CN" w:bidi="ar"/>
        </w:rPr>
        <w:t xml:space="preserve">完成相关报表、报告、数据管理等相关事项；参与园区各类土地管理会议及评审工作；提供必要的应急技术支援服务。</w:t>
      </w:r>
      <w:r/>
    </w:p>
    <w:p>
      <w:pPr>
        <w:ind w:firstLine="480"/>
        <w:jc w:val="left"/>
        <w:keepLines w:val="0"/>
        <w:keepNext w:val="0"/>
        <w:pageBreakBefore w:val="0"/>
        <w:spacing w:line="440" w:lineRule="exact"/>
        <w:widowControl/>
        <w:rPr>
          <w:rFonts w:hint="eastAsia" w:ascii="宋体" w:hAnsi="宋体" w:eastAsia="宋体" w:cs="宋体"/>
          <w:color w:val="3b3b3b"/>
          <w:sz w:val="24"/>
          <w:szCs w:val="24"/>
          <w:lang w:val="en-US" w:eastAsia="zh-CN" w:bidi="ar"/>
        </w:rPr>
        <w:suppressLineNumbers w:val="0"/>
      </w:pPr>
      <w:r>
        <w:rPr>
          <w:rFonts w:hint="eastAsia" w:ascii="宋体" w:hAnsi="宋体" w:eastAsia="宋体" w:cs="宋体"/>
          <w:color w:val="3b3b3b"/>
          <w:sz w:val="24"/>
          <w:szCs w:val="24"/>
          <w:lang w:val="en-US" w:eastAsia="zh-CN" w:bidi="ar"/>
        </w:rPr>
        <w:t xml:space="preserve">②服务团队</w:t>
      </w:r>
      <w:r/>
    </w:p>
    <w:p>
      <w:pPr>
        <w:ind w:firstLine="480"/>
        <w:jc w:val="left"/>
        <w:keepLines w:val="0"/>
        <w:keepNext w:val="0"/>
        <w:pageBreakBefore w:val="0"/>
        <w:spacing w:line="440" w:lineRule="exact"/>
        <w:widowControl/>
        <w:rPr>
          <w:rFonts w:hint="eastAsia" w:ascii="宋体" w:hAnsi="宋体" w:eastAsia="宋体" w:cs="宋体"/>
          <w:color w:val="3b3b3b"/>
          <w:sz w:val="24"/>
          <w:szCs w:val="24"/>
          <w:lang w:val="en-US" w:eastAsia="zh-CN" w:bidi="ar"/>
        </w:rPr>
        <w:suppressLineNumbers w:val="0"/>
      </w:pPr>
      <w:r>
        <w:rPr>
          <w:rFonts w:hint="eastAsia" w:ascii="宋体" w:hAnsi="宋体" w:eastAsia="宋体" w:cs="宋体"/>
          <w:color w:val="3b3b3b"/>
          <w:sz w:val="24"/>
          <w:szCs w:val="24"/>
          <w:lang w:val="en-US" w:eastAsia="zh-CN" w:bidi="ar"/>
        </w:rPr>
        <w:t xml:space="preserve">配备具备相应资格的专业人员组成驻点服务团队，确保人员结构合理、专业能力强，能够胜任各项土地管理技术服务工作。</w:t>
      </w:r>
      <w:r/>
    </w:p>
    <w:p>
      <w:pPr>
        <w:ind w:firstLine="480"/>
        <w:jc w:val="left"/>
        <w:keepLines w:val="0"/>
        <w:keepNext w:val="0"/>
        <w:pageBreakBefore w:val="0"/>
        <w:spacing w:line="440" w:lineRule="exact"/>
        <w:widowControl/>
        <w:rPr>
          <w:rFonts w:hint="eastAsia" w:ascii="宋体" w:hAnsi="宋体" w:eastAsia="宋体" w:cs="宋体"/>
          <w:color w:val="3b3b3b"/>
          <w:sz w:val="24"/>
          <w:szCs w:val="24"/>
          <w:lang w:val="en-US" w:eastAsia="zh-CN" w:bidi="ar"/>
        </w:rPr>
        <w:suppressLineNumbers w:val="0"/>
      </w:pPr>
      <w:r>
        <w:rPr>
          <w:rFonts w:hint="eastAsia" w:ascii="宋体" w:hAnsi="宋体" w:eastAsia="宋体" w:cs="宋体"/>
          <w:color w:val="3b3b3b"/>
          <w:sz w:val="24"/>
          <w:szCs w:val="24"/>
          <w:lang w:val="en-US" w:eastAsia="zh-CN" w:bidi="ar"/>
        </w:rPr>
        <w:t xml:space="preserve">③服务保障</w:t>
      </w:r>
      <w:r/>
    </w:p>
    <w:p>
      <w:pPr>
        <w:ind w:firstLine="480"/>
        <w:jc w:val="left"/>
        <w:keepLines w:val="0"/>
        <w:keepNext w:val="0"/>
        <w:pageBreakBefore w:val="0"/>
        <w:spacing w:line="440" w:lineRule="exact"/>
        <w:widowControl/>
        <w:rPr>
          <w:rFonts w:hint="eastAsia" w:ascii="宋体" w:hAnsi="宋体" w:eastAsia="宋体" w:cs="宋体"/>
          <w:color w:val="3b3b3b"/>
          <w:sz w:val="24"/>
          <w:szCs w:val="24"/>
          <w:lang w:val="en-US" w:eastAsia="zh-CN" w:bidi="ar"/>
        </w:rPr>
        <w:suppressLineNumbers w:val="0"/>
      </w:pPr>
      <w:r>
        <w:rPr>
          <w:rFonts w:hint="eastAsia" w:ascii="宋体" w:hAnsi="宋体" w:eastAsia="宋体" w:cs="宋体"/>
          <w:color w:val="3b3b3b"/>
          <w:sz w:val="24"/>
          <w:szCs w:val="24"/>
          <w:lang w:val="en-US" w:eastAsia="zh-CN" w:bidi="ar"/>
        </w:rPr>
        <w:t xml:space="preserve">建立规范的驻点服务管理制度，完善技术支持与后勤保障体系，制定应急预案并建立替代机制，确保服务工作的连续性、规范性和可靠性。</w:t>
      </w:r>
      <w:r/>
    </w:p>
    <w:p>
      <w:pPr>
        <w:ind w:firstLine="480"/>
        <w:jc w:val="left"/>
        <w:keepLines w:val="0"/>
        <w:keepNext w:val="0"/>
        <w:pageBreakBefore w:val="0"/>
        <w:spacing w:line="440" w:lineRule="exact"/>
        <w:widowControl/>
        <w:rPr>
          <w:rFonts w:hint="eastAsia" w:ascii="宋体" w:hAnsi="宋体" w:eastAsia="宋体" w:cs="宋体"/>
          <w:color w:val="3b3b3b"/>
          <w:sz w:val="24"/>
          <w:szCs w:val="24"/>
          <w:lang w:val="en-US" w:eastAsia="zh-CN" w:bidi="ar"/>
        </w:rPr>
        <w:suppressLineNumbers w:val="0"/>
      </w:pPr>
      <w:r>
        <w:rPr>
          <w:rFonts w:hint="eastAsia" w:ascii="宋体" w:hAnsi="宋体" w:eastAsia="宋体" w:cs="宋体"/>
          <w:color w:val="3b3b3b"/>
          <w:sz w:val="24"/>
          <w:szCs w:val="24"/>
          <w:lang w:val="en-US" w:eastAsia="zh-CN" w:bidi="ar"/>
        </w:rPr>
        <w:t xml:space="preserve">四、企业综合实力</w:t>
      </w:r>
      <w:r/>
    </w:p>
    <w:p>
      <w:pPr>
        <w:ind w:firstLine="480"/>
        <w:jc w:val="left"/>
        <w:keepLines w:val="0"/>
        <w:keepNext w:val="0"/>
        <w:pageBreakBefore w:val="0"/>
        <w:spacing w:line="440" w:lineRule="exact"/>
        <w:widowControl/>
        <w:rPr>
          <w:rFonts w:hint="eastAsia" w:ascii="宋体" w:hAnsi="宋体" w:eastAsia="宋体" w:cs="宋体"/>
          <w:color w:val="3b3b3b"/>
          <w:sz w:val="24"/>
          <w:szCs w:val="24"/>
          <w:lang w:val="en-US" w:eastAsia="zh-CN" w:bidi="ar"/>
        </w:rPr>
        <w:suppressLineNumbers w:val="0"/>
      </w:pPr>
      <w:r>
        <w:rPr>
          <w:rFonts w:hint="eastAsia" w:ascii="宋体" w:hAnsi="宋体" w:eastAsia="宋体" w:cs="宋体"/>
          <w:color w:val="3b3b3b"/>
          <w:sz w:val="24"/>
          <w:szCs w:val="24"/>
          <w:lang w:val="en-US" w:eastAsia="zh-CN" w:bidi="ar"/>
        </w:rPr>
        <w:t xml:space="preserve">1.认证证书</w:t>
      </w:r>
      <w:r/>
    </w:p>
    <w:p>
      <w:pPr>
        <w:ind w:firstLine="480"/>
        <w:jc w:val="left"/>
        <w:keepLines w:val="0"/>
        <w:keepNext w:val="0"/>
        <w:pageBreakBefore w:val="0"/>
        <w:spacing w:line="440" w:lineRule="exact"/>
        <w:widowControl/>
        <w:rPr>
          <w:rFonts w:hint="eastAsia" w:ascii="宋体" w:hAnsi="宋体" w:cs="宋体" w:eastAsiaTheme="minorEastAsia"/>
          <w:color w:val="3b3b3b"/>
          <w:sz w:val="24"/>
          <w:szCs w:val="24"/>
          <w:lang w:val="en-US" w:eastAsia="zh-CN" w:bidi="ar"/>
        </w:rPr>
        <w:suppressLineNumbers w:val="0"/>
      </w:pPr>
      <w:r>
        <w:rPr>
          <w:rStyle w:val="858"/>
          <w:rFonts w:hint="eastAsia" w:ascii="宋体" w:hAnsi="宋体" w:cs="宋体"/>
          <w:sz w:val="24"/>
          <w:lang w:eastAsia="zh-CN"/>
        </w:rPr>
        <w:t xml:space="preserve">供应商</w:t>
      </w:r>
      <w:r>
        <w:rPr>
          <w:rStyle w:val="858"/>
          <w:rFonts w:hint="eastAsia" w:ascii="宋体" w:hAnsi="宋体" w:cs="宋体"/>
          <w:sz w:val="24"/>
        </w:rPr>
        <w:t xml:space="preserve">具有有效期内</w:t>
      </w:r>
      <w:r>
        <w:rPr>
          <w:rStyle w:val="858"/>
          <w:rFonts w:hint="eastAsia" w:ascii="宋体" w:hAnsi="宋体" w:cs="宋体"/>
          <w:sz w:val="24"/>
          <w:lang w:eastAsia="zh-CN"/>
        </w:rPr>
        <w:t xml:space="preserve">的</w:t>
      </w:r>
      <w:r>
        <w:rPr>
          <w:rStyle w:val="858"/>
          <w:rFonts w:hint="eastAsia" w:ascii="宋体" w:hAnsi="宋体" w:cs="宋体"/>
          <w:sz w:val="24"/>
        </w:rPr>
        <w:t xml:space="preserve">质量管理体系认证证书、环境管理体系认证证书、职业健康安全管理体系认证证书</w:t>
      </w:r>
      <w:r>
        <w:rPr>
          <w:rStyle w:val="858"/>
          <w:rFonts w:hint="eastAsia" w:ascii="宋体" w:hAnsi="宋体" w:cs="宋体"/>
          <w:sz w:val="24"/>
          <w:lang w:eastAsia="zh-CN"/>
        </w:rPr>
        <w:t xml:space="preserve">的</w:t>
      </w:r>
      <w:r>
        <w:rPr>
          <w:rFonts w:hint="eastAsia" w:ascii="宋体" w:hAnsi="宋体" w:cs="宋体"/>
          <w:sz w:val="24"/>
        </w:rPr>
        <w:t xml:space="preserve">优先</w:t>
      </w:r>
      <w:r>
        <w:rPr>
          <w:rStyle w:val="858"/>
          <w:rFonts w:hint="eastAsia" w:ascii="宋体" w:hAnsi="宋体" w:cs="宋体"/>
          <w:sz w:val="24"/>
          <w:lang w:eastAsia="zh-CN"/>
        </w:rPr>
        <w:t xml:space="preserve">。</w:t>
      </w:r>
      <w:r/>
    </w:p>
    <w:p>
      <w:pPr>
        <w:ind w:firstLine="480"/>
        <w:jc w:val="left"/>
        <w:keepLines w:val="0"/>
        <w:keepNext w:val="0"/>
        <w:pageBreakBefore w:val="0"/>
        <w:spacing w:line="440" w:lineRule="exact"/>
        <w:widowControl/>
        <w:rPr>
          <w:rFonts w:hint="eastAsia" w:ascii="宋体" w:hAnsi="宋体"/>
          <w:bCs/>
          <w:sz w:val="24"/>
          <w:szCs w:val="24"/>
          <w:lang w:val="en-US" w:eastAsia="zh-CN"/>
        </w:rPr>
        <w:suppressLineNumbers w:val="0"/>
      </w:pPr>
      <w:r>
        <w:rPr>
          <w:rFonts w:hint="eastAsia" w:ascii="宋体" w:hAnsi="宋体"/>
          <w:bCs/>
          <w:sz w:val="24"/>
          <w:szCs w:val="24"/>
          <w:lang w:val="en-US" w:eastAsia="zh-CN"/>
        </w:rPr>
        <w:t xml:space="preserve">2.</w:t>
      </w:r>
      <w:r>
        <w:rPr>
          <w:rFonts w:hint="eastAsia" w:ascii="宋体" w:hAnsi="宋体"/>
          <w:color w:val="000000"/>
          <w:sz w:val="24"/>
          <w:lang w:eastAsia="zh-CN"/>
        </w:rPr>
        <w:t xml:space="preserve">企业业绩</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bCs/>
          <w:sz w:val="24"/>
          <w:szCs w:val="24"/>
          <w:lang w:val="en-US" w:eastAsia="zh-CN"/>
        </w:rPr>
      </w:pPr>
      <w:r>
        <w:rPr>
          <w:rFonts w:hint="eastAsia" w:ascii="宋体" w:hAnsi="宋体" w:eastAsia="宋体" w:cs="宋体"/>
          <w:color w:val="auto"/>
          <w:sz w:val="24"/>
          <w:szCs w:val="24"/>
          <w:highlight w:val="none"/>
          <w:lang w:val="en-US" w:eastAsia="zh-CN"/>
        </w:rPr>
        <w:t xml:space="preserve">2.1</w:t>
      </w:r>
      <w:r>
        <w:rPr>
          <w:rFonts w:hint="eastAsia" w:ascii="宋体" w:hAnsi="宋体"/>
          <w:bCs/>
          <w:sz w:val="24"/>
          <w:szCs w:val="24"/>
          <w:lang w:eastAsia="zh-CN"/>
        </w:rPr>
        <w:t xml:space="preserve">供应商</w:t>
      </w:r>
      <w:r>
        <w:rPr>
          <w:rFonts w:hint="eastAsia" w:ascii="宋体" w:hAnsi="宋体"/>
          <w:bCs/>
          <w:sz w:val="24"/>
          <w:szCs w:val="24"/>
        </w:rPr>
        <w:t xml:space="preserve">自</w:t>
      </w:r>
      <w:r>
        <w:rPr>
          <w:rFonts w:hint="eastAsia" w:ascii="宋体" w:hAnsi="宋体"/>
          <w:bCs/>
          <w:sz w:val="24"/>
          <w:szCs w:val="24"/>
          <w:lang w:val="en-US" w:eastAsia="zh-CN"/>
        </w:rPr>
        <w:t xml:space="preserve">2021年1月1日(含)以来</w:t>
      </w:r>
      <w:r>
        <w:rPr>
          <w:rFonts w:hint="eastAsia" w:ascii="宋体" w:hAnsi="宋体"/>
          <w:bCs/>
          <w:sz w:val="24"/>
          <w:szCs w:val="24"/>
        </w:rPr>
        <w:t xml:space="preserve">（以合同签订时间为准）</w:t>
      </w:r>
      <w:r>
        <w:rPr>
          <w:rFonts w:hint="eastAsia" w:ascii="宋体" w:hAnsi="宋体"/>
          <w:bCs/>
          <w:sz w:val="24"/>
          <w:szCs w:val="24"/>
          <w:lang w:val="en-US" w:eastAsia="zh-CN"/>
        </w:rPr>
        <w:t xml:space="preserve">承担</w:t>
      </w:r>
      <w:r>
        <w:rPr>
          <w:rFonts w:hint="eastAsia" w:ascii="宋体" w:hAnsi="宋体"/>
          <w:bCs/>
          <w:sz w:val="24"/>
          <w:szCs w:val="24"/>
          <w:highlight w:val="none"/>
          <w:lang w:val="en-US" w:eastAsia="zh-CN"/>
        </w:rPr>
        <w:t xml:space="preserve">土地规划或土地整治项目入库审查和竣工验收技术审查</w:t>
      </w:r>
      <w:r>
        <w:rPr>
          <w:rFonts w:hint="eastAsia" w:ascii="宋体" w:hAnsi="宋体"/>
          <w:bCs/>
          <w:sz w:val="24"/>
          <w:szCs w:val="24"/>
          <w:highlight w:val="none"/>
          <w:lang w:eastAsia="zh-CN"/>
        </w:rPr>
        <w:t xml:space="preserve">类似业绩</w:t>
      </w:r>
      <w:r>
        <w:rPr>
          <w:rFonts w:hint="eastAsia" w:ascii="宋体" w:hAnsi="宋体"/>
          <w:bCs/>
          <w:sz w:val="24"/>
          <w:szCs w:val="24"/>
          <w:highlight w:val="none"/>
        </w:rPr>
        <w:t xml:space="preserve">的</w:t>
      </w:r>
      <w:r>
        <w:rPr>
          <w:rFonts w:hint="eastAsia" w:ascii="宋体" w:hAnsi="宋体" w:cs="宋体"/>
          <w:sz w:val="24"/>
          <w:highlight w:val="none"/>
        </w:rPr>
        <w:t xml:space="preserve">优</w:t>
      </w:r>
      <w:r>
        <w:rPr>
          <w:rFonts w:hint="eastAsia" w:ascii="宋体" w:hAnsi="宋体" w:cs="宋体"/>
          <w:sz w:val="24"/>
        </w:rPr>
        <w:t xml:space="preserve">先</w:t>
      </w:r>
      <w:r>
        <w:rPr>
          <w:rFonts w:hint="eastAsia" w:ascii="宋体" w:hAnsi="宋体" w:cs="宋体"/>
          <w:szCs w:val="21"/>
        </w:rPr>
        <w:t xml:space="preserve">。</w:t>
      </w:r>
      <w:r/>
    </w:p>
    <w:p>
      <w:pPr>
        <w:ind w:firstLine="480"/>
        <w:jc w:val="left"/>
        <w:keepLines w:val="0"/>
        <w:keepNext w:val="0"/>
        <w:pageBreakBefore w:val="0"/>
        <w:spacing w:line="440" w:lineRule="exact"/>
        <w:widowControl/>
        <w:rPr>
          <w:rFonts w:hint="eastAsia" w:ascii="宋体" w:hAnsi="宋体" w:eastAsia="宋体" w:cs="宋体"/>
          <w:color w:val="3b3b3b"/>
          <w:sz w:val="24"/>
          <w:szCs w:val="24"/>
          <w:lang w:val="en-US" w:eastAsia="zh-CN" w:bidi="ar"/>
        </w:rPr>
        <w:suppressLineNumbers w:val="0"/>
      </w:pPr>
      <w:r>
        <w:rPr>
          <w:rFonts w:hint="eastAsia" w:ascii="宋体" w:hAnsi="宋体"/>
          <w:bCs/>
          <w:sz w:val="24"/>
          <w:szCs w:val="24"/>
          <w:lang w:val="en-US" w:eastAsia="zh-CN"/>
        </w:rPr>
        <w:t xml:space="preserve">2.2</w:t>
      </w:r>
      <w:r>
        <w:rPr>
          <w:rFonts w:hint="eastAsia" w:ascii="宋体" w:hAnsi="宋体"/>
          <w:bCs/>
          <w:sz w:val="24"/>
          <w:szCs w:val="24"/>
          <w:lang w:eastAsia="zh-CN"/>
        </w:rPr>
        <w:t xml:space="preserve">供应商</w:t>
      </w:r>
      <w:r>
        <w:rPr>
          <w:rFonts w:hint="eastAsia" w:ascii="宋体" w:hAnsi="宋体"/>
          <w:bCs/>
          <w:sz w:val="24"/>
          <w:szCs w:val="24"/>
        </w:rPr>
        <w:t xml:space="preserve">自202</w:t>
      </w:r>
      <w:r>
        <w:rPr>
          <w:rFonts w:hint="eastAsia" w:ascii="宋体" w:hAnsi="宋体"/>
          <w:bCs/>
          <w:sz w:val="24"/>
          <w:szCs w:val="24"/>
          <w:lang w:val="en-US" w:eastAsia="zh-CN"/>
        </w:rPr>
        <w:t xml:space="preserve">1</w:t>
      </w:r>
      <w:r>
        <w:rPr>
          <w:rFonts w:hint="eastAsia" w:ascii="宋体" w:hAnsi="宋体"/>
          <w:bCs/>
          <w:sz w:val="24"/>
          <w:szCs w:val="24"/>
        </w:rPr>
        <w:t xml:space="preserve">年1月1日（以合同签订时间为准）</w:t>
      </w:r>
      <w:r>
        <w:rPr>
          <w:rFonts w:hint="eastAsia" w:ascii="宋体" w:hAnsi="宋体"/>
          <w:bCs/>
          <w:sz w:val="24"/>
          <w:szCs w:val="24"/>
          <w:lang w:eastAsia="zh-CN"/>
        </w:rPr>
        <w:t xml:space="preserve">至今</w:t>
      </w:r>
      <w:r>
        <w:rPr>
          <w:rFonts w:hint="eastAsia" w:ascii="宋体" w:hAnsi="宋体"/>
          <w:bCs/>
          <w:sz w:val="24"/>
          <w:szCs w:val="24"/>
        </w:rPr>
        <w:t xml:space="preserve">承担过</w:t>
      </w:r>
      <w:r>
        <w:rPr>
          <w:rFonts w:hint="eastAsia" w:ascii="宋体" w:hAnsi="宋体"/>
          <w:bCs/>
          <w:sz w:val="24"/>
          <w:szCs w:val="24"/>
          <w:lang w:val="en-US" w:eastAsia="zh-CN"/>
        </w:rPr>
        <w:t xml:space="preserve">详细规划、村庄规划或国土空间规划相关项目</w:t>
      </w:r>
      <w:r>
        <w:rPr>
          <w:rFonts w:hint="eastAsia" w:ascii="宋体" w:hAnsi="宋体"/>
          <w:bCs/>
          <w:sz w:val="24"/>
          <w:szCs w:val="24"/>
          <w:lang w:eastAsia="zh-CN"/>
        </w:rPr>
        <w:t xml:space="preserve">类似业绩</w:t>
      </w:r>
      <w:r>
        <w:rPr>
          <w:rFonts w:hint="eastAsia" w:ascii="宋体" w:hAnsi="宋体"/>
          <w:bCs/>
          <w:sz w:val="24"/>
          <w:szCs w:val="24"/>
        </w:rPr>
        <w:t xml:space="preserve">的</w:t>
      </w:r>
      <w:r>
        <w:rPr>
          <w:rFonts w:hint="eastAsia" w:ascii="宋体" w:hAnsi="宋体" w:cs="宋体"/>
          <w:sz w:val="24"/>
        </w:rPr>
        <w:t xml:space="preserve">优先</w:t>
      </w:r>
      <w:r>
        <w:rPr>
          <w:rFonts w:hint="eastAsia" w:ascii="宋体" w:hAnsi="宋体"/>
          <w:bCs/>
          <w:sz w:val="24"/>
          <w:szCs w:val="24"/>
          <w:lang w:eastAsia="zh-CN"/>
        </w:rPr>
        <w:t xml:space="preserve">。</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3.人员配备</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iCs/>
          <w:color w:val="auto"/>
          <w:sz w:val="24"/>
          <w:szCs w:val="24"/>
          <w:highlight w:val="none"/>
          <w:lang w:val="en-US" w:eastAsia="zh-CN"/>
        </w:rPr>
        <w:t xml:space="preserve">3.1项目组成员(不含项目负责人)必须是本单位正式职工，不少于3名，其中常驻办公人员不少于1名。</w:t>
      </w:r>
      <w:r>
        <w:rPr>
          <w:rFonts w:hint="eastAsia" w:ascii="宋体" w:hAnsi="宋体" w:eastAsia="宋体" w:cs="宋体"/>
          <w:color w:val="auto"/>
          <w:sz w:val="24"/>
          <w:szCs w:val="24"/>
          <w:highlight w:val="none"/>
          <w:lang w:val="en-US" w:eastAsia="zh-CN"/>
        </w:rPr>
        <w:t xml:space="preserve"> </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3.2拟派项目负责人具有注册城乡规划师证书的</w:t>
      </w:r>
      <w:r>
        <w:rPr>
          <w:rFonts w:hint="eastAsia" w:ascii="宋体" w:hAnsi="宋体" w:cs="宋体"/>
          <w:color w:val="auto"/>
          <w:sz w:val="24"/>
          <w:highlight w:val="none"/>
        </w:rPr>
        <w:t xml:space="preserve">优先</w:t>
      </w:r>
      <w:r>
        <w:rPr>
          <w:rFonts w:hint="eastAsia" w:ascii="宋体" w:hAnsi="宋体" w:eastAsia="宋体" w:cs="宋体"/>
          <w:color w:val="auto"/>
          <w:sz w:val="24"/>
          <w:szCs w:val="24"/>
          <w:highlight w:val="none"/>
          <w:lang w:val="en-US" w:eastAsia="zh-CN"/>
        </w:rPr>
        <w:t xml:space="preserve">，具有国土空间规划项目管理师高级证书的</w:t>
      </w:r>
      <w:r>
        <w:rPr>
          <w:rFonts w:hint="eastAsia" w:ascii="宋体" w:hAnsi="宋体" w:cs="宋体"/>
          <w:color w:val="auto"/>
          <w:sz w:val="24"/>
          <w:highlight w:val="none"/>
        </w:rPr>
        <w:t xml:space="preserve">优先</w:t>
      </w:r>
      <w:r>
        <w:rPr>
          <w:rFonts w:hint="eastAsia" w:ascii="宋体" w:hAnsi="宋体" w:eastAsia="宋体" w:cs="宋体"/>
          <w:color w:val="auto"/>
          <w:sz w:val="24"/>
          <w:szCs w:val="24"/>
          <w:highlight w:val="none"/>
          <w:lang w:val="en-US" w:eastAsia="zh-CN"/>
        </w:rPr>
        <w:t xml:space="preserve">。</w:t>
      </w:r>
      <w:r/>
    </w:p>
    <w:p>
      <w:pPr>
        <w:pStyle w:val="848"/>
        <w:numPr>
          <w:ilvl w:val="0"/>
          <w:numId w:val="0"/>
        </w:numPr>
        <w:ind w:firstLine="480"/>
        <w:jc w:val="both"/>
        <w:keepLines w:val="0"/>
        <w:keepNext w:val="0"/>
        <w:pageBreakBefore w:val="0"/>
        <w:spacing w:beforeAutospacing="0" w:afterAutospacing="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3.3拟派技术负责人具有注册城乡规划师证书的</w:t>
      </w:r>
      <w:r>
        <w:rPr>
          <w:rFonts w:hint="eastAsia" w:ascii="宋体" w:hAnsi="宋体" w:cs="宋体"/>
          <w:color w:val="auto"/>
          <w:sz w:val="24"/>
          <w:highlight w:val="none"/>
        </w:rPr>
        <w:t xml:space="preserve">优先</w:t>
      </w:r>
      <w:r>
        <w:rPr>
          <w:rFonts w:hint="eastAsia" w:ascii="宋体" w:hAnsi="宋体" w:eastAsia="宋体" w:cs="宋体"/>
          <w:color w:val="auto"/>
          <w:sz w:val="24"/>
          <w:szCs w:val="24"/>
          <w:highlight w:val="none"/>
          <w:lang w:val="en-US" w:eastAsia="zh-CN"/>
        </w:rPr>
        <w:t xml:space="preserve">。</w:t>
      </w:r>
      <w:r/>
    </w:p>
    <w:p>
      <w:pPr>
        <w:pStyle w:val="848"/>
        <w:numPr>
          <w:ilvl w:val="0"/>
          <w:numId w:val="0"/>
        </w:numPr>
        <w:ind w:firstLine="480"/>
        <w:jc w:val="both"/>
        <w:keepLines w:val="0"/>
        <w:keepNext w:val="0"/>
        <w:pageBreakBefore w:val="0"/>
        <w:spacing w:beforeAutospacing="0" w:afterAutospacing="0" w:line="440" w:lineRule="exact"/>
        <w:rPr>
          <w:rFonts w:hint="eastAsia" w:ascii="宋体" w:hAnsi="宋体"/>
          <w:b/>
          <w:color w:val="auto"/>
          <w:sz w:val="24"/>
          <w:szCs w:val="21"/>
        </w:rPr>
      </w:pPr>
      <w:r>
        <w:rPr>
          <w:rFonts w:hint="eastAsia" w:ascii="宋体" w:hAnsi="宋体" w:eastAsia="宋体" w:cs="宋体"/>
          <w:color w:val="auto"/>
          <w:sz w:val="24"/>
          <w:szCs w:val="24"/>
          <w:highlight w:val="none"/>
          <w:lang w:val="en-US" w:eastAsia="zh-CN"/>
        </w:rPr>
        <w:t xml:space="preserve">3.4拟派项目组成员（除项目负责人外）具有</w:t>
      </w:r>
      <w:r>
        <w:rPr>
          <w:rFonts w:hint="eastAsia" w:ascii="宋体" w:hAnsi="宋体" w:eastAsia="宋体" w:cs="宋体"/>
          <w:color w:val="auto"/>
          <w:sz w:val="24"/>
          <w:szCs w:val="24"/>
          <w:lang w:val="en-US" w:eastAsia="zh-CN"/>
        </w:rPr>
        <w:t xml:space="preserve">土地或规划类相关专业</w:t>
      </w:r>
      <w:r>
        <w:rPr>
          <w:rFonts w:hint="eastAsia" w:ascii="宋体" w:hAnsi="宋体" w:eastAsia="宋体" w:cs="宋体"/>
          <w:color w:val="auto"/>
          <w:sz w:val="24"/>
          <w:szCs w:val="24"/>
          <w:highlight w:val="none"/>
          <w:lang w:val="en-US" w:eastAsia="zh-CN"/>
        </w:rPr>
        <w:t xml:space="preserve">高级（含）以上职称的或具有</w:t>
      </w:r>
      <w:r>
        <w:rPr>
          <w:rFonts w:hint="eastAsia" w:ascii="宋体" w:hAnsi="宋体" w:eastAsia="宋体" w:cs="宋体"/>
          <w:color w:val="auto"/>
          <w:sz w:val="24"/>
          <w:szCs w:val="24"/>
          <w:lang w:val="en-US" w:eastAsia="zh-CN"/>
        </w:rPr>
        <w:t xml:space="preserve">土地或规划类</w:t>
      </w:r>
      <w:r>
        <w:rPr>
          <w:rFonts w:hint="eastAsia" w:ascii="宋体" w:hAnsi="宋体" w:eastAsia="宋体" w:cs="宋体"/>
          <w:color w:val="auto"/>
          <w:sz w:val="24"/>
          <w:szCs w:val="24"/>
          <w:highlight w:val="none"/>
          <w:lang w:val="en-US" w:eastAsia="zh-CN"/>
        </w:rPr>
        <w:t xml:space="preserve">相关专业中级职称的优先。</w:t>
      </w:r>
      <w:bookmarkStart w:id="190" w:name="_GoBack"/>
      <w:r/>
      <w:bookmarkEnd w:id="190"/>
      <w:r/>
      <w:r/>
    </w:p>
    <w:p>
      <w:pPr>
        <w:ind w:firstLine="482"/>
        <w:jc w:val="left"/>
        <w:spacing w:line="440" w:lineRule="exact"/>
        <w:rPr>
          <w:rFonts w:hint="eastAsia" w:ascii="宋体" w:hAnsi="宋体"/>
          <w:b/>
          <w:sz w:val="24"/>
          <w:szCs w:val="21"/>
        </w:rPr>
      </w:pPr>
      <w:r>
        <w:rPr>
          <w:rFonts w:hint="eastAsia" w:ascii="宋体" w:hAnsi="宋体"/>
          <w:b/>
          <w:sz w:val="24"/>
          <w:szCs w:val="21"/>
        </w:rPr>
        <w:t xml:space="preserve">采购标的对应的中小企业划分标准所属行业一览表</w:t>
      </w:r>
      <w:r/>
    </w:p>
    <w:tbl>
      <w:tblPr>
        <w:tblStyle w:val="843"/>
        <w:tblW w:w="781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55"/>
        <w:gridCol w:w="3828"/>
        <w:gridCol w:w="2835"/>
      </w:tblGrid>
      <w:tr>
        <w:trPr>
          <w:jc w:val="center"/>
          <w:tblCellSpacing w:w="0" w:type="dxa"/>
          <w:trHeight w:val="787"/>
        </w:trPr>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0" w:lineRule="atLeast"/>
              <w:rPr>
                <w:rFonts w:ascii="Calibri" w:hAnsi="Calibri"/>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jc w:val="center"/>
              <w:spacing w:line="0" w:lineRule="atLeast"/>
              <w:rPr>
                <w:rFonts w:ascii="Calibri" w:hAnsi="Calibri"/>
                <w:sz w:val="24"/>
              </w:rPr>
            </w:pPr>
            <w:r>
              <w:rPr>
                <w:rFonts w:hint="eastAsia" w:ascii="宋体" w:hAnsi="宋体" w:cs="宋体"/>
                <w:sz w:val="24"/>
              </w:rPr>
              <w:t xml:space="preserve">采购标的</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0" w:lineRule="atLeast"/>
              <w:rPr>
                <w:rFonts w:ascii="Calibri" w:hAnsi="Calibri"/>
                <w:sz w:val="24"/>
              </w:rPr>
            </w:pPr>
            <w:r>
              <w:rPr>
                <w:rFonts w:hint="eastAsia" w:ascii="宋体" w:hAnsi="宋体" w:cs="宋体"/>
                <w:sz w:val="24"/>
              </w:rPr>
              <w:t xml:space="preserve">对应中小企业划分标准所属行业</w:t>
            </w:r>
            <w:r/>
          </w:p>
        </w:tc>
      </w:tr>
      <w:tr>
        <w:trPr>
          <w:jc w:val="center"/>
          <w:tblCellSpacing w:w="0" w:type="dxa"/>
          <w:trHeight w:val="731"/>
        </w:trPr>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0" w:lineRule="atLeast"/>
              <w:rPr>
                <w:rFonts w:ascii="Calibri" w:hAnsi="Calibri"/>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spacing w:line="0" w:lineRule="atLeast"/>
              <w:rPr>
                <w:rFonts w:hint="eastAsia" w:ascii="Calibri" w:hAnsi="Calibri"/>
                <w:sz w:val="24"/>
              </w:rPr>
            </w:pPr>
            <w:r>
              <w:rPr>
                <w:rFonts w:hint="eastAsia" w:ascii="宋体" w:hAnsi="宋体" w:eastAsia="宋体" w:cs="宋体"/>
                <w:color w:val="auto"/>
                <w:sz w:val="24"/>
                <w:szCs w:val="24"/>
                <w:highlight w:val="none"/>
                <w:lang w:val="en-US" w:eastAsia="zh-CN"/>
              </w:rPr>
              <w:t xml:space="preserve">黄海新区土地管理业务技术外包服务</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0" w:lineRule="atLeast"/>
              <w:rPr>
                <w:rFonts w:ascii="Calibri" w:hAnsi="Calibri"/>
                <w:sz w:val="24"/>
              </w:rPr>
            </w:pPr>
            <w:r>
              <w:rPr>
                <w:rFonts w:hint="eastAsia" w:ascii="宋体" w:hAnsi="宋体" w:cs="宋体"/>
                <w:bCs/>
                <w:sz w:val="24"/>
                <w:szCs w:val="21"/>
              </w:rPr>
              <w:t xml:space="preserve">其他未列明行业</w:t>
            </w:r>
            <w:r/>
          </w:p>
        </w:tc>
      </w:tr>
    </w:tbl>
    <w:p>
      <w:pPr>
        <w:pStyle w:val="848"/>
        <w:numPr>
          <w:ilvl w:val="0"/>
          <w:numId w:val="0"/>
        </w:numPr>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jc w:val="center"/>
        <w:rPr>
          <w:color w:val="auto"/>
          <w:highlight w:val="none"/>
        </w:rPr>
      </w:pPr>
      <w:r>
        <w:rPr>
          <w:color w:val="auto"/>
          <w:highlight w:val="none"/>
          <w:shd w:val="clear" w:color="auto" w:fill="auto"/>
        </w:rPr>
        <w:t xml:space="preserve"> </w:t>
      </w:r>
      <w:bookmarkStart w:id="164"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评审方法与评审标准</w:t>
      </w:r>
      <w:bookmarkEnd w:id="164"/>
      <w:r/>
      <w:r/>
    </w:p>
    <w:p>
      <w:pPr>
        <w:pStyle w:val="848"/>
        <w:jc w:val="both"/>
        <w:spacing w:beforeAutospacing="0" w:afterAutospacing="0"/>
        <w:rPr>
          <w:color w:val="auto"/>
          <w:highlight w:val="none"/>
        </w:rPr>
      </w:pPr>
      <w:r>
        <w:rPr>
          <w:color w:val="auto"/>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一、磋商小组</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本采购项目磋商小组的评委由相关的专家、采购人代表等有关人员构成。</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、定标原则</w:t>
      </w:r>
      <w:r/>
    </w:p>
    <w:p>
      <w:pPr>
        <w:pStyle w:val="854"/>
        <w:ind w:left="0" w:firstLine="480"/>
        <w:keepLines w:val="0"/>
        <w:keepNext w:val="0"/>
        <w:pageBreakBefore w:val="0"/>
        <w:spacing w:before="0" w:after="0" w:line="440" w:lineRule="exact"/>
        <w:widowControl w:val="off"/>
        <w:rPr>
          <w:rFonts w:hint="eastAsia" w:ascii="宋体" w:hAnsi="宋体" w:eastAsia="宋体" w:cs="宋体"/>
          <w:b w:val="0"/>
          <w:bCs w:val="0"/>
          <w:i w:val="0"/>
          <w:iCs w:val="0"/>
          <w:caps w:val="0"/>
          <w:color w:val="333333"/>
          <w:spacing w:val="0"/>
          <w:sz w:val="24"/>
          <w:szCs w:val="24"/>
          <w:shd w:val="clear" w:color="auto" w:fill="ffffff"/>
          <w:lang w:val="en-US" w:eastAsia="zh-CN" w:bidi="ar-SA"/>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经磋商确定最终采购需求和提交最后报价的供应商后，由磋商小组采用综合评分法对提交最后报价的供应商的响应文件和最后报价进行综合评分。</w:t>
      </w:r>
      <w:r/>
    </w:p>
    <w:p>
      <w:pPr>
        <w:pStyle w:val="854"/>
        <w:ind w:left="0" w:firstLine="480"/>
        <w:keepLines w:val="0"/>
        <w:keepNext w:val="0"/>
        <w:pageBreakBefore w:val="0"/>
        <w:spacing w:before="0" w:after="0" w:line="440" w:lineRule="exact"/>
        <w:widowControl w:val="off"/>
        <w:rPr>
          <w:rFonts w:hint="eastAsia" w:ascii="宋体" w:hAnsi="宋体" w:eastAsia="宋体" w:cs="宋体"/>
          <w:b w:val="0"/>
          <w:bCs w:val="0"/>
          <w:i w:val="0"/>
          <w:iCs w:val="0"/>
          <w:caps w:val="0"/>
          <w:color w:val="333333"/>
          <w:spacing w:val="0"/>
          <w:sz w:val="24"/>
          <w:szCs w:val="24"/>
          <w:shd w:val="clear" w:color="auto" w:fill="ffffff"/>
          <w:lang w:val="en-US" w:eastAsia="zh-CN" w:bidi="ar-SA"/>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1名成交候选人。</w:t>
      </w:r>
      <w:r/>
    </w:p>
    <w:p>
      <w:pPr>
        <w:pStyle w:val="848"/>
        <w:ind w:left="0" w:firstLine="482"/>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848"/>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54"/>
        <w:ind w:left="0"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848"/>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848"/>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848"/>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48"/>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pStyle w:val="848"/>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文件的要求提供《残疾人福利性单位声明函》。</w:t>
      </w:r>
      <w:r/>
    </w:p>
    <w:p>
      <w:pPr>
        <w:pStyle w:val="848"/>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48"/>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48"/>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pStyle w:val="848"/>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8"/>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848"/>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848"/>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848"/>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价格扣除，用扣除后的价格参与评审。</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857"/>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bookmarkStart w:id="165" w:name="_Hlk201933998"/>
      <w:r>
        <w:rPr>
          <w:rFonts w:hint="eastAsia" w:ascii="宋体" w:hAnsi="宋体" w:eastAsia="宋体" w:cs="宋体"/>
          <w:color w:val="auto"/>
          <w:sz w:val="24"/>
          <w:szCs w:val="24"/>
          <w:highlight w:val="none"/>
        </w:rPr>
        <w:t xml:space="preserve">8、（一）评审过程中出现下列情形之一的，评审委员会应当启动异常低价投标（响应）审查程序：</w:t>
      </w:r>
      <w:r/>
    </w:p>
    <w:p>
      <w:pPr>
        <w:pStyle w:val="857"/>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投标（响应）报价低于采购项目预算50%的，即投标（响应）报价&lt;采购项目预算×50%；</w:t>
      </w:r>
      <w:r/>
    </w:p>
    <w:p>
      <w:pPr>
        <w:pStyle w:val="857"/>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投标（响应）报价低于采购项目最高限价45%的，即投标（响应）报价&lt;采购项目最高限价×45%；</w:t>
      </w:r>
      <w:r/>
    </w:p>
    <w:p>
      <w:pPr>
        <w:pStyle w:val="857"/>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评审委员会认定的供应商报价过低、有可能影响产品质量或者不能诚信履约的其他情形。</w:t>
      </w:r>
      <w:r/>
    </w:p>
    <w:p>
      <w:pPr>
        <w:pStyle w:val="857"/>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165"/>
      <w:r/>
      <w:r/>
    </w:p>
    <w:p>
      <w:pPr>
        <w:pStyle w:val="848"/>
        <w:ind w:firstLine="482"/>
        <w:keepLines w:val="0"/>
        <w:keepNext w:val="0"/>
        <w:pageBreakBefore w:val="0"/>
        <w:spacing w:before="120" w:beforeAutospacing="0" w:after="120" w:afterAutospacing="0" w:line="0" w:lineRule="atLeas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、评标标准</w:t>
      </w:r>
      <w:r/>
    </w:p>
    <w:p>
      <w:pPr>
        <w:pStyle w:val="848"/>
        <w:ind w:firstLine="482"/>
        <w:spacing w:before="120" w:beforeAutospacing="0" w:after="120" w:afterAutospacing="0" w:line="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本项目评分总分值为100分。</w:t>
      </w:r>
      <w:r/>
    </w:p>
    <w:tbl>
      <w:tblPr>
        <w:tblStyle w:val="843"/>
        <w:tblW w:w="584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2"/>
        <w:gridCol w:w="1276"/>
        <w:gridCol w:w="6520"/>
        <w:gridCol w:w="867"/>
      </w:tblGrid>
      <w:tr>
        <w:trPr>
          <w:jc w:val="center"/>
          <w:trHeight w:val="770"/>
          <w:tblHeader/>
        </w:trPr>
        <w:tc>
          <w:tcPr>
            <w:tcW w:w="1292" w:type="dxa"/>
            <w:vAlign w:val="center"/>
            <w:textDirection w:val="lrTb"/>
            <w:noWrap w:val="false"/>
          </w:tcPr>
          <w:p>
            <w:pPr>
              <w:jc w:val="center"/>
              <w:spacing w:line="440" w:lineRule="exact"/>
              <w:rPr>
                <w:rFonts w:ascii="宋体" w:hAnsi="宋体" w:cs="宋体"/>
                <w:b/>
                <w:bCs/>
                <w:sz w:val="24"/>
              </w:rPr>
            </w:pPr>
            <w:r>
              <w:rPr>
                <w:rFonts w:hint="eastAsia" w:ascii="宋体" w:hAnsi="宋体" w:cs="宋体"/>
                <w:b/>
                <w:bCs/>
                <w:sz w:val="24"/>
              </w:rPr>
              <w:t xml:space="preserve">评审项目</w:t>
            </w:r>
            <w:r/>
          </w:p>
        </w:tc>
        <w:tc>
          <w:tcPr>
            <w:tcW w:w="1276" w:type="dxa"/>
            <w:vAlign w:val="center"/>
            <w:textDirection w:val="lrTb"/>
            <w:noWrap w:val="false"/>
          </w:tcPr>
          <w:p>
            <w:pPr>
              <w:jc w:val="center"/>
              <w:spacing w:line="440" w:lineRule="exact"/>
              <w:rPr>
                <w:rFonts w:ascii="宋体" w:hAnsi="宋体" w:cs="宋体"/>
                <w:b/>
                <w:bCs/>
                <w:sz w:val="24"/>
              </w:rPr>
            </w:pPr>
            <w:r>
              <w:rPr>
                <w:rFonts w:hint="eastAsia" w:ascii="宋体" w:hAnsi="宋体" w:cs="宋体"/>
                <w:b/>
                <w:bCs/>
                <w:sz w:val="24"/>
              </w:rPr>
              <w:t xml:space="preserve">评分项</w:t>
            </w:r>
            <w:r/>
          </w:p>
        </w:tc>
        <w:tc>
          <w:tcPr>
            <w:tcW w:w="6520" w:type="dxa"/>
            <w:vAlign w:val="center"/>
            <w:textDirection w:val="lrTb"/>
            <w:noWrap w:val="false"/>
          </w:tcPr>
          <w:p>
            <w:pPr>
              <w:jc w:val="center"/>
              <w:spacing w:line="440" w:lineRule="exact"/>
              <w:rPr>
                <w:rFonts w:ascii="宋体" w:hAnsi="宋体" w:cs="宋体"/>
                <w:b/>
                <w:bCs/>
                <w:sz w:val="24"/>
              </w:rPr>
            </w:pPr>
            <w:r>
              <w:rPr>
                <w:rFonts w:hint="eastAsia" w:ascii="宋体" w:hAnsi="宋体" w:cs="宋体"/>
                <w:b/>
                <w:bCs/>
                <w:sz w:val="24"/>
              </w:rPr>
              <w:t xml:space="preserve">评分标准</w:t>
            </w:r>
            <w:r/>
          </w:p>
        </w:tc>
        <w:tc>
          <w:tcPr>
            <w:tcW w:w="867" w:type="dxa"/>
            <w:vAlign w:val="center"/>
            <w:textDirection w:val="lrTb"/>
            <w:noWrap w:val="false"/>
          </w:tcPr>
          <w:p>
            <w:pPr>
              <w:jc w:val="center"/>
              <w:spacing w:line="440" w:lineRule="exact"/>
              <w:rPr>
                <w:rFonts w:ascii="宋体" w:hAnsi="宋体" w:cs="宋体"/>
                <w:b/>
                <w:bCs/>
                <w:sz w:val="24"/>
              </w:rPr>
            </w:pPr>
            <w:r>
              <w:rPr>
                <w:rFonts w:hint="eastAsia" w:ascii="宋体" w:hAnsi="宋体" w:cs="宋体"/>
                <w:b/>
                <w:bCs/>
                <w:sz w:val="24"/>
              </w:rPr>
              <w:t xml:space="preserve">分值</w:t>
            </w:r>
            <w:r/>
          </w:p>
        </w:tc>
      </w:tr>
      <w:tr>
        <w:trPr>
          <w:jc w:val="center"/>
          <w:trHeight w:val="770"/>
          <w:tblHeader/>
        </w:trPr>
        <w:tc>
          <w:tcPr>
            <w:tcW w:w="1292" w:type="dxa"/>
            <w:vAlign w:val="center"/>
            <w:textDirection w:val="lrTb"/>
            <w:noWrap w:val="false"/>
          </w:tcPr>
          <w:p>
            <w:pPr>
              <w:jc w:val="center"/>
              <w:spacing w:line="440" w:lineRule="exact"/>
              <w:rPr>
                <w:rFonts w:hint="eastAsia" w:ascii="宋体" w:hAnsi="宋体" w:cs="宋体"/>
                <w:b w:val="0"/>
                <w:bCs/>
                <w:sz w:val="24"/>
                <w:lang w:eastAsia="zh-CN"/>
              </w:rPr>
            </w:pPr>
            <w:r>
              <w:rPr>
                <w:rFonts w:hint="eastAsia" w:ascii="宋体" w:hAnsi="宋体" w:cs="宋体"/>
                <w:b w:val="0"/>
                <w:bCs/>
                <w:sz w:val="24"/>
                <w:lang w:eastAsia="zh-CN"/>
              </w:rPr>
              <w:t xml:space="preserve">报价</w:t>
            </w:r>
            <w:r/>
          </w:p>
          <w:p>
            <w:pPr>
              <w:jc w:val="center"/>
              <w:spacing w:line="440" w:lineRule="exact"/>
              <w:rPr>
                <w:rFonts w:hint="eastAsia" w:ascii="宋体" w:hAnsi="宋体" w:cs="宋体"/>
                <w:b w:val="0"/>
                <w:bCs/>
                <w:sz w:val="24"/>
                <w:lang w:eastAsia="zh-CN"/>
              </w:rPr>
            </w:pPr>
            <w:r>
              <w:rPr>
                <w:rFonts w:hint="eastAsia" w:ascii="宋体" w:hAnsi="宋体" w:cs="宋体"/>
                <w:b w:val="0"/>
                <w:bCs/>
                <w:sz w:val="24"/>
                <w:lang w:eastAsia="zh-CN"/>
              </w:rPr>
              <w:t xml:space="preserve">（</w:t>
            </w:r>
            <w:r>
              <w:rPr>
                <w:rFonts w:hint="eastAsia" w:ascii="宋体" w:hAnsi="宋体" w:cs="宋体"/>
                <w:b w:val="0"/>
                <w:bCs/>
                <w:sz w:val="24"/>
                <w:lang w:val="en-US" w:eastAsia="zh-CN"/>
              </w:rPr>
              <w:t xml:space="preserve">10分</w:t>
            </w:r>
            <w:r>
              <w:rPr>
                <w:rFonts w:hint="eastAsia" w:ascii="宋体" w:hAnsi="宋体" w:cs="宋体"/>
                <w:b w:val="0"/>
                <w:bCs/>
                <w:sz w:val="24"/>
                <w:lang w:eastAsia="zh-CN"/>
              </w:rPr>
              <w:t xml:space="preserve">）</w:t>
            </w:r>
            <w:r/>
          </w:p>
        </w:tc>
        <w:tc>
          <w:tcPr>
            <w:tcW w:w="1276" w:type="dxa"/>
            <w:vAlign w:val="center"/>
            <w:textDirection w:val="lrTb"/>
            <w:noWrap w:val="false"/>
          </w:tcPr>
          <w:p>
            <w:pPr>
              <w:jc w:val="center"/>
              <w:spacing w:line="440" w:lineRule="exact"/>
              <w:rPr>
                <w:rFonts w:hint="default" w:ascii="宋体" w:hAnsi="宋体" w:cs="宋体" w:eastAsiaTheme="minorEastAsia"/>
                <w:b w:val="0"/>
                <w:bCs/>
                <w:sz w:val="24"/>
                <w:lang w:val="en-US" w:eastAsia="zh-CN"/>
              </w:rPr>
            </w:pPr>
            <w:r>
              <w:rPr>
                <w:rFonts w:hint="eastAsia" w:ascii="宋体" w:hAnsi="宋体" w:cs="宋体"/>
                <w:b w:val="0"/>
                <w:bCs/>
                <w:sz w:val="24"/>
                <w:lang w:val="en-US" w:eastAsia="zh-CN"/>
              </w:rPr>
              <w:t xml:space="preserve">投标报价</w:t>
            </w:r>
            <w:r/>
          </w:p>
        </w:tc>
        <w:tc>
          <w:tcPr>
            <w:tcW w:w="6520" w:type="dxa"/>
            <w:vAlign w:val="center"/>
            <w:textDirection w:val="lrTb"/>
            <w:noWrap w:val="false"/>
          </w:tcPr>
          <w:p>
            <w:pPr>
              <w:jc w:val="left"/>
              <w:spacing w:line="440" w:lineRule="exact"/>
              <w:rPr>
                <w:rFonts w:hint="eastAsia" w:ascii="宋体" w:hAnsi="宋体" w:cs="宋体"/>
                <w:b/>
                <w:bCs/>
                <w:sz w:val="24"/>
              </w:rPr>
            </w:pPr>
            <w:r>
              <w:rPr>
                <w:rFonts w:hint="eastAsia" w:ascii="宋体" w:hAnsi="宋体" w:eastAsia="宋体" w:cs="宋体"/>
                <w:b w:val="0"/>
                <w:bCs/>
                <w:sz w:val="24"/>
              </w:rPr>
              <w:t xml:space="preserve">采用低价优先法计算，即满足</w:t>
            </w:r>
            <w:r>
              <w:rPr>
                <w:rFonts w:hint="eastAsia" w:ascii="宋体" w:hAnsi="宋体" w:eastAsia="宋体" w:cs="宋体"/>
                <w:b w:val="0"/>
                <w:bCs/>
                <w:sz w:val="24"/>
                <w:lang w:eastAsia="zh-CN"/>
              </w:rPr>
              <w:t xml:space="preserve">磋商</w:t>
            </w:r>
            <w:r>
              <w:rPr>
                <w:rFonts w:hint="eastAsia" w:ascii="宋体" w:hAnsi="宋体" w:eastAsia="宋体" w:cs="宋体"/>
                <w:b w:val="0"/>
                <w:bCs/>
                <w:sz w:val="24"/>
              </w:rPr>
              <w:t xml:space="preserve">文件要求且价格最低的投标报价为评标基准价，其价格分为满分。其他</w:t>
            </w:r>
            <w:r>
              <w:rPr>
                <w:rFonts w:hint="eastAsia" w:ascii="宋体" w:hAnsi="宋体" w:eastAsia="宋体" w:cs="宋体"/>
                <w:b w:val="0"/>
                <w:bCs/>
                <w:sz w:val="24"/>
                <w:lang w:eastAsia="zh-CN"/>
              </w:rPr>
              <w:t xml:space="preserve">投标人</w:t>
            </w:r>
            <w:r>
              <w:rPr>
                <w:rFonts w:hint="eastAsia" w:ascii="宋体" w:hAnsi="宋体" w:eastAsia="宋体" w:cs="宋体"/>
                <w:b w:val="0"/>
                <w:bCs/>
                <w:sz w:val="24"/>
              </w:rPr>
              <w:t xml:space="preserve">的项目报价分，统一按照以下公式计算：项目报价得分=(评标基准价/投标报价)×</w:t>
            </w:r>
            <w:r>
              <w:rPr>
                <w:rFonts w:hint="eastAsia" w:ascii="宋体" w:hAnsi="宋体" w:eastAsia="宋体" w:cs="宋体"/>
                <w:b w:val="0"/>
                <w:bCs/>
                <w:sz w:val="24"/>
                <w:lang w:val="en-US" w:eastAsia="zh-CN"/>
              </w:rPr>
              <w:t xml:space="preserve">10</w:t>
            </w:r>
            <w:r>
              <w:rPr>
                <w:rFonts w:hint="eastAsia" w:ascii="宋体" w:hAnsi="宋体" w:eastAsia="宋体" w:cs="宋体"/>
                <w:b w:val="0"/>
                <w:bCs/>
                <w:sz w:val="24"/>
              </w:rPr>
              <w:t xml:space="preserve">，保留小数点后两位。</w:t>
            </w:r>
            <w:r/>
          </w:p>
        </w:tc>
        <w:tc>
          <w:tcPr>
            <w:tcW w:w="867" w:type="dxa"/>
            <w:vAlign w:val="center"/>
            <w:textDirection w:val="lrTb"/>
            <w:noWrap w:val="false"/>
          </w:tcPr>
          <w:p>
            <w:pPr>
              <w:jc w:val="center"/>
              <w:spacing w:line="440" w:lineRule="exact"/>
              <w:rPr>
                <w:rFonts w:hint="default" w:ascii="宋体" w:hAnsi="宋体" w:cs="宋体" w:eastAsiaTheme="minorEastAsia"/>
                <w:b w:val="0"/>
                <w:bCs w:val="0"/>
                <w:sz w:val="24"/>
                <w:lang w:val="en-US" w:eastAsia="zh-CN"/>
              </w:rPr>
            </w:pPr>
            <w:r>
              <w:rPr>
                <w:rFonts w:hint="eastAsia" w:ascii="宋体" w:hAnsi="宋体" w:cs="宋体"/>
                <w:b w:val="0"/>
                <w:bCs w:val="0"/>
                <w:sz w:val="24"/>
                <w:lang w:val="en-US" w:eastAsia="zh-CN"/>
              </w:rPr>
              <w:t xml:space="preserve">10</w:t>
            </w:r>
            <w:r/>
          </w:p>
        </w:tc>
      </w:tr>
      <w:tr>
        <w:trPr>
          <w:jc w:val="center"/>
          <w:trHeight w:val="770"/>
          <w:tblHeader/>
        </w:trPr>
        <w:tc>
          <w:tcPr>
            <w:tcW w:w="1292" w:type="dxa"/>
            <w:vAlign w:val="center"/>
            <w:vMerge w:val="restart"/>
            <w:textDirection w:val="lrTb"/>
            <w:noWrap w:val="false"/>
          </w:tcPr>
          <w:p>
            <w:pPr>
              <w:jc w:val="center"/>
              <w:spacing w:line="440" w:lineRule="exact"/>
              <w:rPr>
                <w:rFonts w:hint="eastAsia" w:ascii="宋体" w:hAnsi="宋体" w:cs="宋体"/>
                <w:b w:val="0"/>
                <w:bCs/>
                <w:sz w:val="24"/>
                <w:lang w:eastAsia="zh-CN"/>
              </w:rPr>
            </w:pPr>
            <w:r>
              <w:rPr>
                <w:rFonts w:hint="eastAsia" w:ascii="宋体" w:hAnsi="宋体" w:cs="宋体"/>
                <w:b w:val="0"/>
                <w:bCs/>
                <w:sz w:val="24"/>
                <w:lang w:eastAsia="zh-CN"/>
              </w:rPr>
              <w:t xml:space="preserve">企业综合</w:t>
            </w:r>
            <w:r/>
          </w:p>
          <w:p>
            <w:pPr>
              <w:jc w:val="center"/>
              <w:spacing w:line="440" w:lineRule="exact"/>
              <w:rPr>
                <w:rFonts w:hint="eastAsia" w:ascii="宋体" w:hAnsi="宋体" w:cs="宋体"/>
                <w:b w:val="0"/>
                <w:bCs/>
                <w:sz w:val="24"/>
                <w:lang w:eastAsia="zh-CN"/>
              </w:rPr>
            </w:pPr>
            <w:r>
              <w:rPr>
                <w:rFonts w:hint="eastAsia" w:ascii="宋体" w:hAnsi="宋体" w:cs="宋体"/>
                <w:b w:val="0"/>
                <w:bCs/>
                <w:sz w:val="24"/>
                <w:lang w:eastAsia="zh-CN"/>
              </w:rPr>
              <w:t xml:space="preserve">实力</w:t>
            </w:r>
            <w:r/>
          </w:p>
          <w:p>
            <w:pPr>
              <w:jc w:val="center"/>
              <w:spacing w:line="440" w:lineRule="exact"/>
              <w:rPr>
                <w:rFonts w:hint="eastAsia" w:ascii="宋体" w:hAnsi="宋体" w:cs="宋体"/>
                <w:b w:val="0"/>
                <w:bCs/>
                <w:sz w:val="24"/>
                <w:lang w:eastAsia="zh-CN"/>
              </w:rPr>
            </w:pPr>
            <w:r>
              <w:rPr>
                <w:rFonts w:hint="eastAsia" w:ascii="宋体" w:hAnsi="宋体" w:cs="宋体"/>
                <w:b w:val="0"/>
                <w:bCs/>
                <w:sz w:val="24"/>
                <w:lang w:eastAsia="zh-CN"/>
              </w:rPr>
              <w:t xml:space="preserve">（</w:t>
            </w:r>
            <w:r>
              <w:rPr>
                <w:rFonts w:hint="eastAsia" w:ascii="宋体" w:hAnsi="宋体" w:cs="宋体"/>
                <w:b w:val="0"/>
                <w:bCs/>
                <w:sz w:val="24"/>
                <w:lang w:val="en-US" w:eastAsia="zh-CN"/>
              </w:rPr>
              <w:t xml:space="preserve">27分</w:t>
            </w:r>
            <w:r>
              <w:rPr>
                <w:rFonts w:hint="eastAsia" w:ascii="宋体" w:hAnsi="宋体" w:cs="宋体"/>
                <w:b w:val="0"/>
                <w:bCs/>
                <w:sz w:val="24"/>
                <w:lang w:eastAsia="zh-CN"/>
              </w:rPr>
              <w:t xml:space="preserve">）</w:t>
            </w:r>
            <w:r/>
          </w:p>
        </w:tc>
        <w:tc>
          <w:tcPr>
            <w:tcW w:w="1276" w:type="dxa"/>
            <w:vAlign w:val="center"/>
            <w:textDirection w:val="lrTb"/>
            <w:noWrap w:val="false"/>
          </w:tcPr>
          <w:p>
            <w:pPr>
              <w:jc w:val="center"/>
              <w:spacing w:line="440" w:lineRule="exact"/>
              <w:rPr>
                <w:rFonts w:hint="eastAsia" w:ascii="宋体" w:hAnsi="宋体" w:cs="宋体"/>
                <w:b w:val="0"/>
                <w:bCs/>
                <w:sz w:val="24"/>
              </w:rPr>
            </w:pPr>
            <w:r>
              <w:rPr>
                <w:rFonts w:hint="eastAsia" w:ascii="宋体" w:hAnsi="宋体"/>
                <w:color w:val="000000"/>
                <w:sz w:val="24"/>
              </w:rPr>
              <w:t xml:space="preserve">认证证书</w:t>
            </w:r>
            <w:r/>
          </w:p>
        </w:tc>
        <w:tc>
          <w:tcPr>
            <w:tcW w:w="6520" w:type="dxa"/>
            <w:vAlign w:val="center"/>
            <w:textDirection w:val="lrTb"/>
            <w:noWrap w:val="false"/>
          </w:tcPr>
          <w:p>
            <w:pPr>
              <w:jc w:val="left"/>
              <w:spacing w:line="440" w:lineRule="exact"/>
              <w:rPr>
                <w:rStyle w:val="858"/>
                <w:rFonts w:hint="eastAsia" w:ascii="宋体" w:hAnsi="宋体" w:cs="宋体"/>
                <w:sz w:val="24"/>
                <w:lang w:eastAsia="zh-CN"/>
              </w:rPr>
            </w:pPr>
            <w:r>
              <w:rPr>
                <w:rStyle w:val="858"/>
                <w:rFonts w:hint="eastAsia" w:ascii="宋体" w:hAnsi="宋体" w:cs="宋体"/>
                <w:sz w:val="24"/>
                <w:lang w:eastAsia="zh-CN"/>
              </w:rPr>
              <w:t xml:space="preserve">供应商</w:t>
            </w:r>
            <w:r>
              <w:rPr>
                <w:rStyle w:val="858"/>
                <w:rFonts w:hint="eastAsia" w:ascii="宋体" w:hAnsi="宋体" w:cs="宋体"/>
                <w:sz w:val="24"/>
              </w:rPr>
              <w:t xml:space="preserve">具有有效期内</w:t>
            </w:r>
            <w:r>
              <w:rPr>
                <w:rStyle w:val="858"/>
                <w:rFonts w:hint="eastAsia" w:ascii="宋体" w:hAnsi="宋体" w:cs="宋体"/>
                <w:sz w:val="24"/>
                <w:lang w:eastAsia="zh-CN"/>
              </w:rPr>
              <w:t xml:space="preserve">的</w:t>
            </w:r>
            <w:r>
              <w:rPr>
                <w:rStyle w:val="858"/>
                <w:rFonts w:hint="eastAsia" w:ascii="宋体" w:hAnsi="宋体" w:cs="宋体"/>
                <w:sz w:val="24"/>
              </w:rPr>
              <w:t xml:space="preserve">质量管理体系认证证书、环境管理体系认证证书、职业健康安全管理体系认证证书</w:t>
            </w:r>
            <w:r>
              <w:rPr>
                <w:rFonts w:hint="eastAsia" w:ascii="宋体" w:hAnsi="宋体" w:cs="宋体"/>
                <w:sz w:val="24"/>
                <w:lang w:eastAsia="zh-CN"/>
              </w:rPr>
              <w:t xml:space="preserve">，</w:t>
            </w:r>
            <w:r>
              <w:rPr>
                <w:rStyle w:val="858"/>
                <w:rFonts w:hint="eastAsia" w:ascii="宋体" w:hAnsi="宋体" w:cs="宋体"/>
                <w:sz w:val="24"/>
              </w:rPr>
              <w:t xml:space="preserve">每有一个得1分，最高得</w:t>
            </w:r>
            <w:r>
              <w:rPr>
                <w:rStyle w:val="858"/>
                <w:rFonts w:hint="eastAsia" w:ascii="宋体" w:hAnsi="宋体" w:cs="宋体"/>
                <w:sz w:val="24"/>
                <w:lang w:val="en-US" w:eastAsia="zh-CN"/>
              </w:rPr>
              <w:t xml:space="preserve">3</w:t>
            </w:r>
            <w:r>
              <w:rPr>
                <w:rStyle w:val="858"/>
                <w:rFonts w:hint="eastAsia" w:ascii="宋体" w:hAnsi="宋体" w:cs="宋体"/>
                <w:sz w:val="24"/>
              </w:rPr>
              <w:t xml:space="preserve">分</w:t>
            </w:r>
            <w:r>
              <w:rPr>
                <w:rStyle w:val="858"/>
                <w:rFonts w:hint="eastAsia" w:ascii="宋体" w:hAnsi="宋体" w:cs="宋体"/>
                <w:sz w:val="24"/>
                <w:lang w:eastAsia="zh-CN"/>
              </w:rPr>
              <w:t xml:space="preserve">。</w:t>
            </w:r>
            <w:r/>
          </w:p>
          <w:p>
            <w:pPr>
              <w:jc w:val="left"/>
              <w:spacing w:line="440" w:lineRule="exact"/>
              <w:rPr>
                <w:rFonts w:hint="eastAsia" w:ascii="宋体" w:hAnsi="宋体" w:cs="宋体"/>
                <w:sz w:val="24"/>
                <w:lang w:val="en-US" w:eastAsia="zh-CN"/>
              </w:rPr>
            </w:pPr>
            <w:r>
              <w:rPr>
                <w:rFonts w:hint="eastAsia" w:ascii="宋体" w:hAnsi="宋体" w:cs="宋体"/>
                <w:sz w:val="24"/>
                <w:lang w:val="en-US" w:eastAsia="zh-CN"/>
              </w:rPr>
              <w:t xml:space="preserve">注：1.有效期是指至投标截止之日处于有效状态。</w:t>
            </w:r>
            <w:r/>
          </w:p>
          <w:p>
            <w:pPr>
              <w:jc w:val="left"/>
              <w:spacing w:line="440" w:lineRule="exact"/>
              <w:rPr>
                <w:rFonts w:hint="eastAsia" w:ascii="宋体" w:hAnsi="宋体" w:eastAsia="宋体" w:cs="宋体"/>
                <w:b w:val="0"/>
                <w:bCs/>
                <w:sz w:val="24"/>
              </w:rPr>
            </w:pPr>
            <w:r>
              <w:rPr>
                <w:rFonts w:hint="eastAsia" w:ascii="宋体" w:hAnsi="宋体" w:cs="宋体"/>
                <w:sz w:val="24"/>
                <w:lang w:val="en-US" w:eastAsia="zh-CN"/>
              </w:rPr>
              <w:t xml:space="preserve">2.</w:t>
            </w:r>
            <w:r>
              <w:rPr>
                <w:rFonts w:hint="eastAsia" w:ascii="宋体" w:hAnsi="宋体"/>
                <w:bCs/>
                <w:sz w:val="24"/>
                <w:szCs w:val="24"/>
                <w:lang w:val="en-US" w:eastAsia="zh-CN"/>
              </w:rPr>
              <w:t xml:space="preserve">投标时</w:t>
            </w:r>
            <w:r>
              <w:rPr>
                <w:rFonts w:hint="eastAsia" w:ascii="宋体" w:hAnsi="宋体"/>
                <w:b w:val="0"/>
                <w:bCs/>
                <w:sz w:val="24"/>
                <w:szCs w:val="24"/>
              </w:rPr>
              <w:t xml:space="preserve">须</w:t>
            </w:r>
            <w:r>
              <w:rPr>
                <w:rFonts w:hint="eastAsia" w:ascii="宋体" w:hAnsi="宋体" w:cs="宋体"/>
                <w:sz w:val="24"/>
                <w:lang w:val="en-US" w:eastAsia="zh-CN"/>
              </w:rPr>
              <w:t xml:space="preserve">提供认证证书彩色扫描件</w:t>
            </w:r>
            <w:r>
              <w:rPr>
                <w:rFonts w:hint="eastAsia" w:ascii="宋体" w:hAnsi="宋体"/>
                <w:sz w:val="24"/>
              </w:rPr>
              <w:t xml:space="preserve">并</w:t>
            </w:r>
            <w:r>
              <w:rPr>
                <w:rFonts w:hint="eastAsia" w:ascii="宋体" w:hAnsi="宋体"/>
                <w:bCs/>
                <w:sz w:val="24"/>
                <w:szCs w:val="24"/>
                <w:lang w:val="en-US" w:eastAsia="zh-CN"/>
              </w:rPr>
              <w:t xml:space="preserve">加盖公章</w:t>
            </w:r>
            <w:r>
              <w:rPr>
                <w:rFonts w:hint="eastAsia" w:ascii="宋体" w:hAnsi="宋体" w:cs="宋体"/>
                <w:sz w:val="24"/>
                <w:lang w:val="en-US" w:eastAsia="zh-CN"/>
              </w:rPr>
              <w:t xml:space="preserve">和全国认证认可信息公共服务平台http://cx.cnca.cn/CertECloud/index/index/page完整页面查询彩色截图</w:t>
            </w:r>
            <w:r>
              <w:rPr>
                <w:rFonts w:hint="eastAsia" w:ascii="宋体" w:hAnsi="宋体"/>
                <w:sz w:val="24"/>
              </w:rPr>
              <w:t xml:space="preserve">并</w:t>
            </w:r>
            <w:r>
              <w:rPr>
                <w:rFonts w:hint="eastAsia" w:ascii="宋体" w:hAnsi="宋体"/>
                <w:bCs/>
                <w:sz w:val="24"/>
                <w:szCs w:val="24"/>
                <w:lang w:val="en-US" w:eastAsia="zh-CN"/>
              </w:rPr>
              <w:t xml:space="preserve">加盖公章</w:t>
            </w:r>
            <w:r>
              <w:rPr>
                <w:rFonts w:hint="eastAsia" w:ascii="宋体" w:hAnsi="宋体" w:cs="宋体"/>
                <w:sz w:val="24"/>
                <w:lang w:val="en-US" w:eastAsia="zh-CN"/>
              </w:rPr>
              <w:t xml:space="preserve">，未提供或提供不全的不得分。</w:t>
            </w:r>
            <w:r/>
          </w:p>
        </w:tc>
        <w:tc>
          <w:tcPr>
            <w:tcW w:w="867" w:type="dxa"/>
            <w:vAlign w:val="center"/>
            <w:textDirection w:val="lrTb"/>
            <w:noWrap w:val="false"/>
          </w:tcPr>
          <w:p>
            <w:pPr>
              <w:jc w:val="center"/>
              <w:spacing w:line="440" w:lineRule="exact"/>
              <w:rPr>
                <w:rFonts w:hint="default" w:ascii="宋体" w:hAnsi="宋体" w:cs="宋体"/>
                <w:b w:val="0"/>
                <w:bCs w:val="0"/>
                <w:sz w:val="24"/>
                <w:lang w:val="en-US" w:eastAsia="zh-CN"/>
              </w:rPr>
            </w:pPr>
            <w:r>
              <w:rPr>
                <w:rFonts w:hint="eastAsia" w:ascii="宋体" w:hAnsi="宋体" w:cs="宋体"/>
                <w:b w:val="0"/>
                <w:bCs w:val="0"/>
                <w:sz w:val="24"/>
                <w:lang w:val="en-US" w:eastAsia="zh-CN"/>
              </w:rPr>
              <w:t xml:space="preserve">3</w:t>
            </w:r>
            <w:r/>
          </w:p>
        </w:tc>
      </w:tr>
      <w:tr>
        <w:trPr>
          <w:jc w:val="center"/>
          <w:trHeight w:val="770"/>
          <w:tblHeader/>
        </w:trPr>
        <w:tc>
          <w:tcPr>
            <w:tcW w:w="1292" w:type="dxa"/>
            <w:vAlign w:val="center"/>
            <w:vMerge w:val="continue"/>
            <w:textDirection w:val="lrTb"/>
            <w:noWrap w:val="false"/>
          </w:tcPr>
          <w:p>
            <w:pPr>
              <w:jc w:val="center"/>
              <w:spacing w:line="440" w:lineRule="exact"/>
              <w:rPr>
                <w:rFonts w:hint="eastAsia" w:ascii="宋体" w:hAnsi="宋体" w:cs="宋体"/>
                <w:b w:val="0"/>
                <w:bCs/>
                <w:sz w:val="24"/>
                <w:lang w:eastAsia="zh-CN"/>
              </w:rPr>
            </w:pPr>
            <w:r>
              <w:rPr>
                <w:rFonts w:hint="eastAsia" w:ascii="宋体" w:hAnsi="宋体" w:cs="宋体"/>
                <w:b w:val="0"/>
                <w:bCs/>
                <w:sz w:val="24"/>
                <w:lang w:eastAsia="zh-CN"/>
              </w:rPr>
            </w:r>
            <w:r/>
          </w:p>
        </w:tc>
        <w:tc>
          <w:tcPr>
            <w:tcW w:w="1276" w:type="dxa"/>
            <w:vAlign w:val="center"/>
            <w:textDirection w:val="lrTb"/>
            <w:noWrap w:val="false"/>
          </w:tcPr>
          <w:p>
            <w:pPr>
              <w:jc w:val="center"/>
              <w:spacing w:line="440" w:lineRule="exact"/>
              <w:rPr>
                <w:rFonts w:hint="eastAsia" w:ascii="宋体" w:hAnsi="宋体" w:eastAsiaTheme="minorEastAsia"/>
                <w:color w:val="000000"/>
                <w:sz w:val="24"/>
                <w:lang w:eastAsia="zh-CN"/>
              </w:rPr>
            </w:pPr>
            <w:r>
              <w:rPr>
                <w:rFonts w:hint="eastAsia" w:ascii="宋体" w:hAnsi="宋体"/>
                <w:color w:val="000000"/>
                <w:sz w:val="24"/>
                <w:lang w:eastAsia="zh-CN"/>
              </w:rPr>
              <w:t xml:space="preserve">企业业绩</w:t>
            </w:r>
            <w:r/>
          </w:p>
        </w:tc>
        <w:tc>
          <w:tcPr>
            <w:tcW w:w="6520" w:type="dxa"/>
            <w:vAlign w:val="center"/>
            <w:textDirection w:val="lrTb"/>
            <w:noWrap w:val="false"/>
          </w:tcPr>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1.供应商自2021年1月1日(含)以来（以合同签订时间为准）承担土地规划或土地整治项目入库审查和竣工验收技术审查类似业绩的有一个得3分，最高得6分。</w:t>
            </w:r>
            <w:r/>
          </w:p>
          <w:p>
            <w:pPr>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自202</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年1月1日（以合同签订时间为准）</w:t>
            </w:r>
            <w:r>
              <w:rPr>
                <w:rFonts w:hint="eastAsia" w:ascii="宋体" w:hAnsi="宋体"/>
                <w:bCs/>
                <w:sz w:val="24"/>
                <w:szCs w:val="24"/>
                <w:highlight w:val="none"/>
                <w:lang w:eastAsia="zh-CN"/>
              </w:rPr>
              <w:t xml:space="preserve">至今</w:t>
            </w:r>
            <w:r>
              <w:rPr>
                <w:rFonts w:hint="eastAsia" w:ascii="宋体" w:hAnsi="宋体"/>
                <w:bCs/>
                <w:sz w:val="24"/>
                <w:szCs w:val="24"/>
                <w:highlight w:val="none"/>
              </w:rPr>
              <w:t xml:space="preserve">承担过</w:t>
            </w:r>
            <w:r>
              <w:rPr>
                <w:rFonts w:hint="eastAsia" w:ascii="宋体" w:hAnsi="宋体"/>
                <w:bCs/>
                <w:sz w:val="24"/>
                <w:szCs w:val="24"/>
                <w:highlight w:val="none"/>
                <w:lang w:val="en-US" w:eastAsia="zh-CN"/>
              </w:rPr>
              <w:t xml:space="preserve">详细规划、村庄规划或国土空间规划相关项目</w:t>
            </w:r>
            <w:r>
              <w:rPr>
                <w:rFonts w:hint="eastAsia" w:ascii="宋体" w:hAnsi="宋体"/>
                <w:bCs/>
                <w:sz w:val="24"/>
                <w:szCs w:val="24"/>
                <w:highlight w:val="none"/>
                <w:lang w:eastAsia="zh-CN"/>
              </w:rPr>
              <w:t xml:space="preserve">类似业绩</w:t>
            </w:r>
            <w:r>
              <w:rPr>
                <w:rFonts w:hint="eastAsia" w:ascii="宋体" w:hAnsi="宋体"/>
                <w:bCs/>
                <w:sz w:val="24"/>
                <w:szCs w:val="24"/>
                <w:highlight w:val="none"/>
              </w:rPr>
              <w:t xml:space="preserve">的，</w:t>
            </w:r>
            <w:r>
              <w:rPr>
                <w:rFonts w:hint="eastAsia" w:ascii="宋体" w:hAnsi="宋体"/>
                <w:bCs/>
                <w:sz w:val="24"/>
                <w:szCs w:val="24"/>
                <w:highlight w:val="none"/>
                <w:lang w:eastAsia="zh-CN"/>
              </w:rPr>
              <w:t xml:space="preserve">每提供</w:t>
            </w:r>
            <w:r>
              <w:rPr>
                <w:rFonts w:hint="eastAsia" w:ascii="宋体" w:hAnsi="宋体"/>
                <w:bCs/>
                <w:sz w:val="24"/>
                <w:szCs w:val="24"/>
                <w:highlight w:val="none"/>
              </w:rPr>
              <w:t xml:space="preserve">一</w:t>
            </w:r>
            <w:r>
              <w:rPr>
                <w:rFonts w:hint="eastAsia" w:ascii="宋体" w:hAnsi="宋体"/>
                <w:bCs/>
                <w:sz w:val="24"/>
                <w:szCs w:val="24"/>
                <w:highlight w:val="none"/>
                <w:lang w:eastAsia="zh-CN"/>
              </w:rPr>
              <w:t xml:space="preserve">个</w:t>
            </w:r>
            <w:r>
              <w:rPr>
                <w:rFonts w:hint="eastAsia" w:ascii="宋体" w:hAnsi="宋体"/>
                <w:bCs/>
                <w:sz w:val="24"/>
                <w:szCs w:val="24"/>
                <w:highlight w:val="none"/>
              </w:rPr>
              <w:t xml:space="preserve">得2分，最高得</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w:t>
            </w:r>
            <w:r>
              <w:rPr>
                <w:rFonts w:hint="eastAsia" w:ascii="宋体" w:hAnsi="宋体"/>
                <w:bCs/>
                <w:sz w:val="24"/>
                <w:szCs w:val="24"/>
                <w:highlight w:val="none"/>
                <w:lang w:eastAsia="zh-CN"/>
              </w:rPr>
              <w:t xml:space="preserve">。</w:t>
            </w:r>
            <w:r/>
          </w:p>
          <w:p>
            <w:pPr>
              <w:spacing w:line="360" w:lineRule="auto"/>
              <w:rPr>
                <w:rFonts w:hint="eastAsia" w:ascii="宋体" w:hAnsi="宋体" w:cs="宋体"/>
                <w:sz w:val="24"/>
                <w:highlight w:val="none"/>
                <w:lang w:val="en-US" w:eastAsia="zh-CN"/>
              </w:rPr>
            </w:pPr>
            <w:r>
              <w:rPr>
                <w:rFonts w:hint="eastAsia" w:ascii="宋体" w:hAnsi="宋体"/>
                <w:bCs/>
                <w:sz w:val="24"/>
                <w:szCs w:val="24"/>
                <w:highlight w:val="none"/>
                <w:lang w:val="en-US" w:eastAsia="zh-CN"/>
              </w:rPr>
              <w:t xml:space="preserve">注：投标时</w:t>
            </w:r>
            <w:r>
              <w:rPr>
                <w:rFonts w:hint="eastAsia" w:ascii="宋体" w:hAnsi="宋体"/>
                <w:b w:val="0"/>
                <w:bCs/>
                <w:sz w:val="24"/>
                <w:szCs w:val="24"/>
                <w:highlight w:val="none"/>
              </w:rPr>
              <w:t xml:space="preserve">须</w:t>
            </w:r>
            <w:r>
              <w:rPr>
                <w:rFonts w:hint="eastAsia" w:ascii="宋体" w:hAnsi="宋体"/>
                <w:bCs/>
                <w:sz w:val="24"/>
                <w:szCs w:val="24"/>
                <w:highlight w:val="none"/>
                <w:lang w:val="en-US" w:eastAsia="zh-CN"/>
              </w:rPr>
              <w:t xml:space="preserve">提供业绩合同彩色扫描件，合同中需能够清晰、明确体现合同签订时间、合同内容等主要信息；如提供的合同不能明示企业等业绩信息的，须提供业绩采购人单位出具的加盖公章的书面证明材料扫描件，</w:t>
            </w:r>
            <w:r>
              <w:rPr>
                <w:rFonts w:hint="eastAsia" w:ascii="宋体" w:hAnsi="宋体" w:cs="宋体"/>
                <w:sz w:val="24"/>
                <w:highlight w:val="none"/>
                <w:lang w:val="en-US" w:eastAsia="zh-CN"/>
              </w:rPr>
              <w:t xml:space="preserve">未提供或提供不全的不得分。</w:t>
            </w:r>
            <w:r/>
          </w:p>
        </w:tc>
        <w:tc>
          <w:tcPr>
            <w:tcW w:w="867" w:type="dxa"/>
            <w:vAlign w:val="center"/>
            <w:textDirection w:val="lrTb"/>
            <w:noWrap w:val="false"/>
          </w:tcPr>
          <w:p>
            <w:pPr>
              <w:jc w:val="center"/>
              <w:spacing w:line="440" w:lineRule="exact"/>
              <w:rPr>
                <w:rFonts w:hint="default"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12</w:t>
            </w:r>
            <w:r/>
          </w:p>
        </w:tc>
      </w:tr>
      <w:tr>
        <w:trPr>
          <w:jc w:val="center"/>
          <w:trHeight w:val="770"/>
          <w:tblHeader/>
        </w:trPr>
        <w:tc>
          <w:tcPr>
            <w:tcW w:w="1292" w:type="dxa"/>
            <w:vAlign w:val="center"/>
            <w:textDirection w:val="lrTb"/>
            <w:noWrap w:val="false"/>
          </w:tcPr>
          <w:p>
            <w:pPr>
              <w:jc w:val="center"/>
              <w:spacing w:line="440" w:lineRule="exact"/>
              <w:rPr>
                <w:rFonts w:hint="eastAsia" w:ascii="宋体" w:hAnsi="宋体" w:cs="宋体"/>
                <w:b w:val="0"/>
                <w:bCs/>
                <w:sz w:val="24"/>
                <w:lang w:eastAsia="zh-CN"/>
              </w:rPr>
            </w:pPr>
            <w:r>
              <w:rPr>
                <w:rFonts w:hint="eastAsia" w:ascii="宋体" w:hAnsi="宋体" w:cs="宋体"/>
                <w:b w:val="0"/>
                <w:bCs/>
                <w:sz w:val="24"/>
                <w:lang w:eastAsia="zh-CN"/>
              </w:rPr>
            </w:r>
            <w:r/>
          </w:p>
        </w:tc>
        <w:tc>
          <w:tcPr>
            <w:tcW w:w="1276" w:type="dxa"/>
            <w:vAlign w:val="center"/>
            <w:textDirection w:val="lrTb"/>
            <w:noWrap w:val="false"/>
          </w:tcPr>
          <w:p>
            <w:pPr>
              <w:jc w:val="center"/>
              <w:spacing w:line="440" w:lineRule="exact"/>
              <w:rPr>
                <w:rFonts w:hint="eastAsia" w:ascii="宋体" w:hAnsi="宋体"/>
                <w:color w:val="000000"/>
                <w:sz w:val="24"/>
              </w:rPr>
            </w:pPr>
            <w:r>
              <w:rPr>
                <w:rFonts w:hint="eastAsia" w:ascii="宋体" w:hAnsi="宋体"/>
                <w:color w:val="000000"/>
                <w:sz w:val="24"/>
              </w:rPr>
              <w:t xml:space="preserve">人员配备</w:t>
            </w:r>
            <w:r/>
          </w:p>
        </w:tc>
        <w:tc>
          <w:tcPr>
            <w:tcW w:w="6520" w:type="dxa"/>
            <w:vAlign w:val="center"/>
            <w:textDirection w:val="lrTb"/>
            <w:noWrap w:val="false"/>
          </w:tcPr>
          <w:p>
            <w:pPr>
              <w:numPr>
                <w:ilvl w:val="0"/>
                <w:numId w:val="0"/>
              </w:numPr>
              <w:jc w:val="left"/>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拟派项目负责人</w:t>
            </w:r>
            <w:r>
              <w:rPr>
                <w:rFonts w:hint="eastAsia" w:ascii="宋体" w:hAnsi="宋体"/>
                <w:bCs/>
                <w:color w:val="auto"/>
                <w:sz w:val="24"/>
                <w:szCs w:val="24"/>
                <w:highlight w:val="none"/>
                <w:lang w:val="en-US" w:eastAsia="zh-CN"/>
              </w:rPr>
              <w:t xml:space="preserve">具有注册城乡规划师证书的得2分；具有</w:t>
            </w:r>
            <w:r>
              <w:rPr>
                <w:rFonts w:hint="eastAsia" w:ascii="宋体" w:hAnsi="宋体" w:eastAsia="宋体" w:cs="宋体"/>
                <w:color w:val="auto"/>
                <w:sz w:val="24"/>
                <w:szCs w:val="24"/>
                <w:highlight w:val="none"/>
                <w:lang w:val="en-US" w:eastAsia="zh-CN"/>
              </w:rPr>
              <w:t xml:space="preserve">国土空间规划项目管理师高级证书的</w:t>
            </w:r>
            <w:r>
              <w:rPr>
                <w:rFonts w:hint="eastAsia" w:ascii="宋体" w:hAnsi="宋体"/>
                <w:bCs/>
                <w:color w:val="auto"/>
                <w:sz w:val="24"/>
                <w:szCs w:val="24"/>
                <w:highlight w:val="none"/>
                <w:lang w:val="en-US" w:eastAsia="zh-CN"/>
              </w:rPr>
              <w:t xml:space="preserve">得2分；</w:t>
            </w:r>
            <w:r>
              <w:rPr>
                <w:rFonts w:hint="eastAsia" w:ascii="宋体" w:hAnsi="宋体"/>
                <w:bCs/>
                <w:color w:val="auto"/>
                <w:sz w:val="24"/>
                <w:szCs w:val="24"/>
                <w:highlight w:val="none"/>
              </w:rPr>
              <w:t xml:space="preserve">本项最高得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p>
          <w:p>
            <w:pPr>
              <w:numPr>
                <w:ilvl w:val="0"/>
                <w:numId w:val="0"/>
              </w:numPr>
              <w:jc w:val="left"/>
              <w:spacing w:line="360" w:lineRule="auto"/>
              <w:rPr>
                <w:rFonts w:hint="default" w:ascii="宋体" w:hAnsi="宋体" w:eastAsiaTheme="minorEastAsia"/>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拟派</w:t>
            </w:r>
            <w:r>
              <w:rPr>
                <w:rFonts w:hint="eastAsia" w:ascii="宋体" w:hAnsi="宋体"/>
                <w:bCs/>
                <w:color w:val="auto"/>
                <w:sz w:val="24"/>
                <w:szCs w:val="24"/>
                <w:highlight w:val="none"/>
                <w:lang w:eastAsia="zh-CN"/>
              </w:rPr>
              <w:t xml:space="preserve">技术</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en-US" w:eastAsia="zh-CN"/>
              </w:rPr>
              <w:t xml:space="preserve">具有注册城乡规划师证书的得2分；</w:t>
            </w:r>
            <w:r>
              <w:rPr>
                <w:rFonts w:hint="eastAsia" w:ascii="宋体" w:hAnsi="宋体"/>
                <w:bCs/>
                <w:color w:val="auto"/>
                <w:sz w:val="24"/>
                <w:szCs w:val="24"/>
                <w:highlight w:val="none"/>
              </w:rPr>
              <w:t xml:space="preserve">本项最高得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p>
          <w:p>
            <w:pPr>
              <w:jc w:val="left"/>
              <w:spacing w:line="360" w:lineRule="auto"/>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拟派项目组成员</w:t>
            </w:r>
            <w:r>
              <w:rPr>
                <w:rFonts w:hint="eastAsia" w:ascii="宋体" w:hAnsi="宋体" w:eastAsia="宋体" w:cs="宋体"/>
                <w:color w:val="auto"/>
                <w:sz w:val="24"/>
                <w:szCs w:val="24"/>
                <w:highlight w:val="none"/>
                <w:lang w:val="en-US" w:eastAsia="zh-CN"/>
              </w:rPr>
              <w:t xml:space="preserve">（除项目负责人外）</w:t>
            </w:r>
            <w:r>
              <w:rPr>
                <w:rFonts w:hint="eastAsia" w:ascii="宋体" w:hAnsi="宋体"/>
                <w:bCs/>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土地或规划类相关专业</w:t>
            </w:r>
            <w:r>
              <w:rPr>
                <w:rFonts w:hint="eastAsia" w:ascii="宋体" w:hAnsi="宋体"/>
                <w:bCs/>
                <w:color w:val="auto"/>
                <w:sz w:val="24"/>
                <w:szCs w:val="24"/>
                <w:highlight w:val="none"/>
              </w:rPr>
              <w:t xml:space="preserve">高级（含）以上职称的，有1人得2分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土地或规划类相关专业</w:t>
            </w:r>
            <w:r>
              <w:rPr>
                <w:rFonts w:hint="eastAsia" w:ascii="宋体" w:hAnsi="宋体"/>
                <w:bCs/>
                <w:color w:val="auto"/>
                <w:sz w:val="24"/>
                <w:szCs w:val="24"/>
                <w:highlight w:val="none"/>
                <w:lang w:eastAsia="zh-CN"/>
              </w:rPr>
              <w:t xml:space="preserve">中级职称的</w:t>
            </w:r>
            <w:r>
              <w:rPr>
                <w:rFonts w:hint="eastAsia" w:ascii="宋体" w:hAnsi="宋体"/>
                <w:bCs/>
                <w:color w:val="auto"/>
                <w:sz w:val="24"/>
                <w:szCs w:val="24"/>
                <w:highlight w:val="none"/>
              </w:rPr>
              <w:t xml:space="preserve">，有1人得</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val="en-US" w:eastAsia="zh-CN"/>
              </w:rPr>
              <w:t xml:space="preserve">本项</w:t>
            </w:r>
            <w:r>
              <w:rPr>
                <w:rFonts w:hint="eastAsia" w:ascii="宋体" w:hAnsi="宋体"/>
                <w:bCs/>
                <w:color w:val="auto"/>
                <w:sz w:val="24"/>
                <w:szCs w:val="24"/>
                <w:highlight w:val="none"/>
              </w:rPr>
              <w:t xml:space="preserve">最高得</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p>
          <w:p>
            <w:pPr>
              <w:jc w:val="left"/>
              <w:spacing w:line="360" w:lineRule="auto"/>
              <w:rPr>
                <w:rFonts w:hint="eastAsia" w:ascii="宋体" w:hAnsi="宋体"/>
                <w:sz w:val="24"/>
              </w:rPr>
            </w:pPr>
            <w:r>
              <w:rPr>
                <w:rFonts w:hint="eastAsia" w:ascii="宋体" w:hAnsi="宋体"/>
                <w:b w:val="0"/>
                <w:bCs/>
                <w:sz w:val="24"/>
                <w:szCs w:val="24"/>
              </w:rPr>
              <w:t xml:space="preserve">注：投标时须提供人员证书</w:t>
            </w:r>
            <w:r>
              <w:rPr>
                <w:rFonts w:hint="eastAsia" w:ascii="宋体" w:hAnsi="宋体"/>
                <w:b w:val="0"/>
                <w:bCs/>
                <w:sz w:val="24"/>
                <w:szCs w:val="24"/>
                <w:lang w:eastAsia="zh-CN"/>
              </w:rPr>
              <w:t xml:space="preserve">彩色</w:t>
            </w:r>
            <w:r>
              <w:rPr>
                <w:rFonts w:hint="eastAsia" w:ascii="宋体" w:hAnsi="宋体"/>
                <w:b w:val="0"/>
                <w:bCs/>
                <w:sz w:val="24"/>
                <w:szCs w:val="24"/>
              </w:rPr>
              <w:t xml:space="preserve">扫描件</w:t>
            </w:r>
            <w:r>
              <w:rPr>
                <w:rFonts w:hint="eastAsia" w:ascii="宋体" w:hAnsi="宋体"/>
                <w:sz w:val="24"/>
              </w:rPr>
              <w:t xml:space="preserve">并</w:t>
            </w:r>
            <w:r>
              <w:rPr>
                <w:rFonts w:hint="eastAsia" w:ascii="宋体" w:hAnsi="宋体"/>
                <w:bCs/>
                <w:sz w:val="24"/>
                <w:szCs w:val="24"/>
                <w:lang w:val="en-US" w:eastAsia="zh-CN"/>
              </w:rPr>
              <w:t xml:space="preserve">加盖公章</w:t>
            </w:r>
            <w:r>
              <w:rPr>
                <w:rFonts w:hint="eastAsia" w:ascii="宋体" w:hAnsi="宋体"/>
                <w:b w:val="0"/>
                <w:bCs/>
                <w:sz w:val="24"/>
                <w:szCs w:val="24"/>
              </w:rPr>
              <w:t xml:space="preserve">和该人员</w:t>
            </w:r>
            <w:r>
              <w:rPr>
                <w:rFonts w:hint="eastAsia" w:ascii="宋体" w:hAnsi="宋体"/>
                <w:b w:val="0"/>
                <w:bCs/>
                <w:sz w:val="24"/>
                <w:szCs w:val="24"/>
                <w:lang w:eastAsia="zh-CN"/>
              </w:rPr>
              <w:t xml:space="preserve">近</w:t>
            </w:r>
            <w:r>
              <w:rPr>
                <w:rFonts w:hint="eastAsia" w:ascii="宋体" w:hAnsi="宋体"/>
                <w:b w:val="0"/>
                <w:bCs/>
                <w:sz w:val="24"/>
                <w:szCs w:val="24"/>
                <w:lang w:val="en-US" w:eastAsia="zh-CN"/>
              </w:rPr>
              <w:t xml:space="preserve">三个</w:t>
            </w:r>
            <w:r>
              <w:rPr>
                <w:rFonts w:hint="eastAsia" w:ascii="宋体" w:hAnsi="宋体"/>
                <w:b w:val="0"/>
                <w:bCs/>
                <w:sz w:val="24"/>
                <w:szCs w:val="24"/>
                <w:lang w:eastAsia="zh-CN"/>
              </w:rPr>
              <w:t xml:space="preserve">月</w:t>
            </w:r>
            <w:r>
              <w:rPr>
                <w:rFonts w:hint="eastAsia" w:ascii="宋体" w:hAnsi="宋体" w:cs="宋体"/>
                <w:sz w:val="24"/>
              </w:rPr>
              <w:t xml:space="preserve">任意一个月</w:t>
            </w:r>
            <w:r>
              <w:rPr>
                <w:rFonts w:hint="eastAsia" w:ascii="宋体" w:hAnsi="宋体"/>
                <w:b w:val="0"/>
                <w:bCs/>
                <w:sz w:val="24"/>
                <w:szCs w:val="24"/>
                <w:lang w:eastAsia="zh-CN"/>
              </w:rPr>
              <w:t xml:space="preserve">在</w:t>
            </w:r>
            <w:r>
              <w:rPr>
                <w:rFonts w:hint="eastAsia" w:ascii="宋体" w:hAnsi="宋体"/>
                <w:b w:val="0"/>
                <w:bCs/>
                <w:sz w:val="24"/>
                <w:szCs w:val="24"/>
              </w:rPr>
              <w:t xml:space="preserve">投标人单位缴纳社保证明材料扫描件</w:t>
            </w:r>
            <w:r>
              <w:rPr>
                <w:rFonts w:hint="eastAsia" w:ascii="宋体" w:hAnsi="宋体"/>
                <w:sz w:val="24"/>
              </w:rPr>
              <w:t xml:space="preserve">并</w:t>
            </w:r>
            <w:r>
              <w:rPr>
                <w:rFonts w:hint="eastAsia" w:ascii="宋体" w:hAnsi="宋体"/>
                <w:bCs/>
                <w:sz w:val="24"/>
                <w:szCs w:val="24"/>
                <w:lang w:val="en-US" w:eastAsia="zh-CN"/>
              </w:rPr>
              <w:t xml:space="preserve">加盖公章</w:t>
            </w:r>
            <w:r>
              <w:rPr>
                <w:rFonts w:hint="eastAsia" w:ascii="宋体" w:hAnsi="宋体"/>
                <w:b w:val="0"/>
                <w:bCs/>
                <w:sz w:val="24"/>
                <w:szCs w:val="24"/>
              </w:rPr>
              <w:t xml:space="preserve">，未提供或提供不全的不得分。</w:t>
            </w:r>
            <w:r/>
          </w:p>
        </w:tc>
        <w:tc>
          <w:tcPr>
            <w:tcW w:w="867" w:type="dxa"/>
            <w:vAlign w:val="center"/>
            <w:textDirection w:val="lrTb"/>
            <w:noWrap w:val="false"/>
          </w:tcPr>
          <w:p>
            <w:pPr>
              <w:jc w:val="center"/>
              <w:spacing w:line="440" w:lineRule="exact"/>
              <w:rPr>
                <w:rFonts w:hint="default" w:ascii="宋体" w:hAnsi="宋体" w:cs="宋体"/>
                <w:b/>
                <w:bCs/>
                <w:sz w:val="24"/>
                <w:lang w:val="en-US" w:eastAsia="zh-CN"/>
              </w:rPr>
            </w:pPr>
            <w:r>
              <w:rPr>
                <w:rFonts w:hint="eastAsia" w:ascii="宋体" w:hAnsi="宋体" w:cs="宋体"/>
                <w:b w:val="0"/>
                <w:bCs w:val="0"/>
                <w:sz w:val="24"/>
                <w:highlight w:val="none"/>
                <w:lang w:val="en-US" w:eastAsia="zh-CN"/>
              </w:rPr>
              <w:t xml:space="preserve">12</w:t>
            </w:r>
            <w:r/>
          </w:p>
        </w:tc>
      </w:tr>
      <w:tr>
        <w:trPr>
          <w:jc w:val="center"/>
          <w:trHeight w:val="770"/>
          <w:tblHeader/>
        </w:trPr>
        <w:tc>
          <w:tcPr>
            <w:tcW w:w="1292" w:type="dxa"/>
            <w:vAlign w:val="center"/>
            <w:vMerge w:val="restart"/>
            <w:textDirection w:val="lrTb"/>
            <w:noWrap w:val="false"/>
          </w:tcPr>
          <w:p>
            <w:pPr>
              <w:jc w:val="center"/>
              <w:spacing w:line="440" w:lineRule="exact"/>
              <w:rPr>
                <w:rFonts w:hint="eastAsia" w:ascii="宋体" w:hAnsi="宋体" w:cs="宋体"/>
                <w:b w:val="0"/>
                <w:bCs/>
                <w:sz w:val="24"/>
                <w:lang w:eastAsia="zh-CN"/>
              </w:rPr>
            </w:pPr>
            <w:r>
              <w:rPr>
                <w:rFonts w:hint="eastAsia" w:ascii="宋体" w:hAnsi="宋体" w:cs="宋体"/>
                <w:b w:val="0"/>
                <w:bCs/>
                <w:sz w:val="24"/>
                <w:lang w:eastAsia="zh-CN"/>
              </w:rPr>
              <w:t xml:space="preserve">技术方案</w:t>
            </w:r>
            <w:r/>
          </w:p>
          <w:p>
            <w:pPr>
              <w:jc w:val="center"/>
              <w:spacing w:line="440" w:lineRule="exact"/>
              <w:rPr>
                <w:rFonts w:hint="eastAsia" w:ascii="宋体" w:hAnsi="宋体" w:cs="宋体"/>
                <w:b w:val="0"/>
                <w:bCs/>
                <w:sz w:val="24"/>
                <w:lang w:eastAsia="zh-CN"/>
              </w:rPr>
            </w:pPr>
            <w:r>
              <w:rPr>
                <w:rFonts w:hint="eastAsia" w:ascii="宋体" w:hAnsi="宋体" w:cs="宋体"/>
                <w:b w:val="0"/>
                <w:bCs/>
                <w:sz w:val="24"/>
                <w:lang w:eastAsia="zh-CN"/>
              </w:rPr>
              <w:t xml:space="preserve">（</w:t>
            </w:r>
            <w:r>
              <w:rPr>
                <w:rFonts w:hint="eastAsia" w:ascii="宋体" w:hAnsi="宋体" w:cs="宋体"/>
                <w:b w:val="0"/>
                <w:bCs/>
                <w:sz w:val="24"/>
                <w:lang w:val="en-US" w:eastAsia="zh-CN"/>
              </w:rPr>
              <w:t xml:space="preserve">63分</w:t>
            </w:r>
            <w:r>
              <w:rPr>
                <w:rFonts w:hint="eastAsia" w:ascii="宋体" w:hAnsi="宋体" w:cs="宋体"/>
                <w:b w:val="0"/>
                <w:bCs/>
                <w:sz w:val="24"/>
                <w:lang w:eastAsia="zh-CN"/>
              </w:rPr>
              <w:t xml:space="preserve">）</w:t>
            </w:r>
            <w:r/>
          </w:p>
        </w:tc>
        <w:tc>
          <w:tcPr>
            <w:tcW w:w="1276" w:type="dxa"/>
            <w:vAlign w:val="center"/>
            <w:textDirection w:val="lrTb"/>
            <w:noWrap w:val="false"/>
          </w:tcPr>
          <w:p>
            <w:pPr>
              <w:jc w:val="center"/>
              <w:spacing w:line="440" w:lineRule="exact"/>
              <w:rPr>
                <w:rFonts w:hint="eastAsia" w:ascii="宋体" w:hAnsi="宋体"/>
                <w:color w:val="000000"/>
                <w:sz w:val="24"/>
              </w:rPr>
            </w:pPr>
            <w:r>
              <w:rPr>
                <w:rFonts w:hint="eastAsia" w:ascii="宋体" w:hAnsi="宋体"/>
                <w:bCs/>
                <w:sz w:val="24"/>
                <w:szCs w:val="24"/>
              </w:rPr>
              <w:t xml:space="preserve">对项目的整体理解</w:t>
            </w:r>
            <w:r/>
          </w:p>
        </w:tc>
        <w:tc>
          <w:tcPr>
            <w:tcW w:w="6520" w:type="dxa"/>
            <w:vAlign w:val="center"/>
            <w:textDirection w:val="lrTb"/>
            <w:noWrap w:val="false"/>
          </w:tcPr>
          <w:p>
            <w:pPr>
              <w:spacing w:line="360" w:lineRule="auto"/>
              <w:rPr>
                <w:rFonts w:hint="eastAsia" w:ascii="宋体" w:hAnsi="宋体" w:cs="宋体"/>
                <w:sz w:val="24"/>
                <w:lang w:eastAsia="zh-CN"/>
              </w:rPr>
            </w:pPr>
            <w:r>
              <w:rPr>
                <w:rFonts w:hint="eastAsia" w:ascii="宋体" w:hAnsi="宋体" w:cs="宋体"/>
                <w:sz w:val="24"/>
              </w:rPr>
              <w:t xml:space="preserve">供应商根据本项目第四章中</w:t>
            </w: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bCs/>
                <w:sz w:val="24"/>
                <w:szCs w:val="24"/>
              </w:rPr>
              <w:t xml:space="preserve">对项目的整体理解</w:t>
            </w:r>
            <w:r>
              <w:rPr>
                <w:rFonts w:hint="eastAsia" w:ascii="宋体" w:hAnsi="宋体" w:cs="宋体"/>
                <w:sz w:val="24"/>
                <w:lang w:eastAsia="zh-CN"/>
              </w:rPr>
              <w:t xml:space="preserve">”要求提供相应</w:t>
            </w:r>
            <w:r>
              <w:rPr>
                <w:rFonts w:hint="eastAsia" w:ascii="宋体" w:hAnsi="宋体"/>
                <w:bCs/>
                <w:sz w:val="24"/>
                <w:szCs w:val="24"/>
                <w:lang w:eastAsia="zh-CN"/>
              </w:rPr>
              <w:t xml:space="preserve">方案，</w:t>
            </w:r>
            <w:r>
              <w:rPr>
                <w:rFonts w:ascii="宋体" w:hAnsi="宋体" w:eastAsia="宋体" w:cs="宋体"/>
                <w:color w:val="000000"/>
                <w:sz w:val="24"/>
                <w:highlight w:val="none"/>
              </w:rPr>
              <w:t xml:space="preserve">至少包括以下内容：</w:t>
            </w:r>
            <w:r>
              <w:rPr>
                <w:rFonts w:hint="eastAsia" w:ascii="宋体" w:hAnsi="宋体"/>
                <w:bCs/>
                <w:sz w:val="24"/>
                <w:szCs w:val="24"/>
                <w:lang w:val="en-US" w:eastAsia="zh-CN"/>
              </w:rPr>
              <w:t xml:space="preserve">①</w:t>
            </w:r>
            <w:r>
              <w:rPr>
                <w:rFonts w:hint="eastAsia" w:ascii="宋体" w:hAnsi="宋体"/>
                <w:bCs/>
                <w:sz w:val="24"/>
                <w:szCs w:val="24"/>
                <w:lang w:eastAsia="zh-CN"/>
              </w:rPr>
              <w:t xml:space="preserve">项目背景；②对相关政策法规的理解；③对项目需求的理解等内容。</w:t>
            </w:r>
            <w:r/>
          </w:p>
          <w:p>
            <w:pPr>
              <w:spacing w:line="360" w:lineRule="auto"/>
              <w:rPr>
                <w:rFonts w:hint="eastAsia" w:ascii="宋体" w:hAnsi="宋体"/>
                <w:b/>
                <w:sz w:val="24"/>
                <w:szCs w:val="24"/>
                <w:lang w:eastAsia="zh-CN"/>
              </w:rPr>
            </w:pPr>
            <w:r>
              <w:rPr>
                <w:rFonts w:hint="eastAsia" w:ascii="宋体" w:hAnsi="宋体"/>
                <w:b w:val="0"/>
                <w:bCs/>
                <w:color w:val="auto"/>
                <w:sz w:val="24"/>
                <w:szCs w:val="24"/>
                <w:highlight w:val="none"/>
                <w:lang w:val="zh-CN" w:eastAsia="zh-CN"/>
              </w:rPr>
              <w:t xml:space="preserve">以上方案内容完整得</w:t>
            </w:r>
            <w:r>
              <w:rPr>
                <w:rFonts w:hint="eastAsia" w:ascii="宋体" w:hAnsi="宋体"/>
                <w:b w:val="0"/>
                <w:bCs/>
                <w:color w:val="auto"/>
                <w:sz w:val="24"/>
                <w:szCs w:val="24"/>
                <w:highlight w:val="none"/>
                <w:lang w:val="en-US" w:eastAsia="zh-CN"/>
              </w:rPr>
              <w:t xml:space="preserve">12</w:t>
            </w:r>
            <w:r>
              <w:rPr>
                <w:rFonts w:hint="eastAsia" w:ascii="宋体" w:hAnsi="宋体"/>
                <w:b w:val="0"/>
                <w:bCs/>
                <w:color w:val="auto"/>
                <w:sz w:val="24"/>
                <w:szCs w:val="24"/>
                <w:highlight w:val="none"/>
                <w:lang w:val="zh-CN" w:eastAsia="zh-CN"/>
              </w:rPr>
              <w:t xml:space="preserve">分，每有一内容缺失的扣4分；每有一处存在缺陷(缺陷是指不适用于本项目，表述前后不一致或内容矛盾，语句有歧义，仅有框架或标题，涉及的规范及标准错误，套用其他项目内容等任意一种情形)的扣</w:t>
            </w:r>
            <w:r>
              <w:rPr>
                <w:rFonts w:hint="eastAsia" w:ascii="宋体" w:hAnsi="宋体"/>
                <w:b w:val="0"/>
                <w:bCs/>
                <w:color w:val="auto"/>
                <w:sz w:val="24"/>
                <w:szCs w:val="24"/>
                <w:highlight w:val="none"/>
                <w:lang w:val="en-US" w:eastAsia="zh-CN"/>
              </w:rPr>
              <w:t xml:space="preserve">1</w:t>
            </w:r>
            <w:r>
              <w:rPr>
                <w:rFonts w:hint="eastAsia" w:ascii="宋体" w:hAnsi="宋体"/>
                <w:b w:val="0"/>
                <w:bCs/>
                <w:color w:val="auto"/>
                <w:sz w:val="24"/>
                <w:szCs w:val="24"/>
                <w:highlight w:val="none"/>
                <w:lang w:val="zh-CN" w:eastAsia="zh-CN"/>
              </w:rPr>
              <w:t xml:space="preserve">分，直至该项分值4分扣完为止，不提供本项不得分。</w:t>
            </w:r>
            <w:r/>
          </w:p>
        </w:tc>
        <w:tc>
          <w:tcPr>
            <w:tcW w:w="867" w:type="dxa"/>
            <w:vAlign w:val="center"/>
            <w:textDirection w:val="lrTb"/>
            <w:noWrap w:val="false"/>
          </w:tcPr>
          <w:p>
            <w:pPr>
              <w:jc w:val="center"/>
              <w:spacing w:line="440" w:lineRule="exact"/>
              <w:rPr>
                <w:rFonts w:hint="default" w:ascii="宋体" w:hAnsi="宋体" w:cs="宋体"/>
                <w:b w:val="0"/>
                <w:bCs w:val="0"/>
                <w:sz w:val="24"/>
                <w:lang w:val="en-US" w:eastAsia="zh-CN"/>
              </w:rPr>
            </w:pPr>
            <w:r>
              <w:rPr>
                <w:rFonts w:hint="eastAsia" w:ascii="宋体" w:hAnsi="宋体" w:cs="宋体"/>
                <w:b w:val="0"/>
                <w:bCs w:val="0"/>
                <w:sz w:val="24"/>
                <w:lang w:val="en-US" w:eastAsia="zh-CN"/>
              </w:rPr>
              <w:t xml:space="preserve">12</w:t>
            </w:r>
            <w:r/>
          </w:p>
        </w:tc>
      </w:tr>
      <w:tr>
        <w:trPr>
          <w:jc w:val="center"/>
          <w:trHeight w:val="770"/>
          <w:tblHeader/>
        </w:trPr>
        <w:tc>
          <w:tcPr>
            <w:tcW w:w="1292" w:type="dxa"/>
            <w:vAlign w:val="center"/>
            <w:vMerge w:val="continue"/>
            <w:textDirection w:val="lrTb"/>
            <w:noWrap w:val="false"/>
          </w:tcPr>
          <w:p>
            <w:pPr>
              <w:jc w:val="center"/>
              <w:spacing w:line="440" w:lineRule="exact"/>
              <w:rPr>
                <w:rFonts w:hint="eastAsia" w:ascii="宋体" w:hAnsi="宋体" w:cs="宋体"/>
                <w:b w:val="0"/>
                <w:bCs/>
                <w:sz w:val="24"/>
                <w:lang w:eastAsia="zh-CN"/>
              </w:rPr>
            </w:pPr>
            <w:r>
              <w:rPr>
                <w:rFonts w:hint="eastAsia" w:ascii="宋体" w:hAnsi="宋体" w:cs="宋体"/>
                <w:b w:val="0"/>
                <w:bCs/>
                <w:sz w:val="24"/>
                <w:lang w:eastAsia="zh-CN"/>
              </w:rPr>
            </w:r>
            <w:r/>
          </w:p>
        </w:tc>
        <w:tc>
          <w:tcPr>
            <w:tcW w:w="1276" w:type="dxa"/>
            <w:vAlign w:val="center"/>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整体思路和框架</w:t>
            </w:r>
            <w:r/>
          </w:p>
        </w:tc>
        <w:tc>
          <w:tcPr>
            <w:tcW w:w="6520" w:type="dxa"/>
            <w:vAlign w:val="center"/>
            <w:textDirection w:val="lrTb"/>
            <w:noWrap w:val="false"/>
          </w:tcPr>
          <w:p>
            <w:pPr>
              <w:pStyle w:val="848"/>
              <w:numPr>
                <w:ilvl w:val="0"/>
                <w:numId w:val="0"/>
              </w:numPr>
              <w:jc w:val="both"/>
              <w:keepLines w:val="0"/>
              <w:keepNext w:val="0"/>
              <w:pageBreakBefore w:val="0"/>
              <w:spacing w:beforeAutospacing="0" w:afterAutospacing="0" w:line="440" w:lineRule="exact"/>
              <w:rPr>
                <w:rFonts w:hint="eastAsia" w:ascii="宋体" w:hAnsi="宋体"/>
                <w:bCs/>
                <w:sz w:val="24"/>
                <w:szCs w:val="24"/>
                <w:lang w:val="en-US" w:eastAsia="zh-CN"/>
              </w:rPr>
            </w:pPr>
            <w:r>
              <w:rPr>
                <w:rFonts w:hint="eastAsia" w:ascii="宋体" w:hAnsi="宋体" w:cs="宋体"/>
                <w:sz w:val="24"/>
              </w:rPr>
              <w:t xml:space="preserve">供应商根据本项目第四章中</w:t>
            </w: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bCs/>
                <w:sz w:val="24"/>
                <w:szCs w:val="24"/>
              </w:rPr>
              <w:t xml:space="preserve">整体思路和框架</w:t>
            </w:r>
            <w:r>
              <w:rPr>
                <w:rFonts w:hint="eastAsia" w:ascii="宋体" w:hAnsi="宋体" w:cs="宋体"/>
                <w:sz w:val="24"/>
                <w:lang w:eastAsia="zh-CN"/>
              </w:rPr>
              <w:t xml:space="preserve">”要求提供相应</w:t>
            </w:r>
            <w:r>
              <w:rPr>
                <w:rFonts w:hint="eastAsia" w:ascii="宋体" w:hAnsi="宋体"/>
                <w:bCs/>
                <w:sz w:val="24"/>
                <w:szCs w:val="24"/>
                <w:lang w:eastAsia="zh-CN"/>
              </w:rPr>
              <w:t xml:space="preserve">方案，</w:t>
            </w:r>
            <w:r>
              <w:rPr>
                <w:rFonts w:ascii="宋体" w:hAnsi="宋体" w:eastAsia="宋体" w:cs="宋体"/>
                <w:color w:val="000000"/>
                <w:sz w:val="24"/>
                <w:highlight w:val="none"/>
              </w:rPr>
              <w:t xml:space="preserve">至少包括以下内容：</w:t>
            </w:r>
            <w:r>
              <w:rPr>
                <w:rFonts w:hint="eastAsia" w:ascii="宋体" w:hAnsi="宋体"/>
                <w:bCs/>
                <w:sz w:val="24"/>
                <w:szCs w:val="24"/>
                <w:lang w:val="en-US" w:eastAsia="zh-CN"/>
              </w:rPr>
              <w:t xml:space="preserve">①编制思路；</w:t>
            </w:r>
            <w:r>
              <w:rPr>
                <w:rFonts w:hint="eastAsia" w:ascii="宋体" w:hAnsi="宋体"/>
                <w:bCs/>
                <w:sz w:val="24"/>
                <w:szCs w:val="24"/>
                <w:lang w:eastAsia="zh-CN"/>
              </w:rPr>
              <w:t xml:space="preserve">②</w:t>
            </w:r>
            <w:r>
              <w:rPr>
                <w:rFonts w:hint="eastAsia" w:ascii="宋体" w:hAnsi="宋体"/>
                <w:bCs/>
                <w:sz w:val="24"/>
                <w:szCs w:val="24"/>
                <w:lang w:val="en-US" w:eastAsia="zh-CN"/>
              </w:rPr>
              <w:t xml:space="preserve">技术路线及研究方法；</w:t>
            </w:r>
            <w:r>
              <w:rPr>
                <w:rFonts w:hint="eastAsia" w:ascii="宋体" w:hAnsi="宋体"/>
                <w:bCs/>
                <w:sz w:val="24"/>
                <w:szCs w:val="24"/>
                <w:lang w:eastAsia="zh-CN"/>
              </w:rPr>
              <w:t xml:space="preserve">③</w:t>
            </w:r>
            <w:r>
              <w:rPr>
                <w:rFonts w:hint="eastAsia" w:ascii="宋体" w:hAnsi="宋体"/>
                <w:bCs/>
                <w:sz w:val="24"/>
                <w:szCs w:val="24"/>
                <w:lang w:val="en-US" w:eastAsia="zh-CN"/>
              </w:rPr>
              <w:t xml:space="preserve">初步研究框架</w:t>
            </w:r>
            <w:r>
              <w:rPr>
                <w:rFonts w:hint="eastAsia" w:ascii="宋体" w:hAnsi="宋体"/>
                <w:bCs/>
                <w:sz w:val="24"/>
                <w:szCs w:val="24"/>
                <w:lang w:eastAsia="zh-CN"/>
              </w:rPr>
              <w:t xml:space="preserve">等内容</w:t>
            </w:r>
            <w:r>
              <w:rPr>
                <w:rFonts w:hint="eastAsia" w:ascii="宋体" w:hAnsi="宋体"/>
                <w:bCs/>
                <w:sz w:val="24"/>
                <w:szCs w:val="24"/>
                <w:lang w:val="en-US" w:eastAsia="zh-CN"/>
              </w:rPr>
              <w:t xml:space="preserve">。</w:t>
            </w:r>
            <w:r/>
          </w:p>
          <w:p>
            <w:pPr>
              <w:spacing w:line="360" w:lineRule="auto"/>
              <w:rPr>
                <w:rFonts w:hint="eastAsia" w:ascii="宋体" w:hAnsi="宋体"/>
                <w:b w:val="0"/>
                <w:bCs/>
                <w:sz w:val="24"/>
                <w:szCs w:val="24"/>
                <w:lang w:eastAsia="zh-CN"/>
              </w:rPr>
            </w:pPr>
            <w:r>
              <w:rPr>
                <w:rFonts w:hint="eastAsia" w:ascii="宋体" w:hAnsi="宋体"/>
                <w:b w:val="0"/>
                <w:bCs/>
                <w:color w:val="auto"/>
                <w:sz w:val="24"/>
                <w:szCs w:val="24"/>
                <w:highlight w:val="none"/>
                <w:lang w:val="zh-CN" w:eastAsia="zh-CN"/>
              </w:rPr>
              <w:t xml:space="preserve">以上方案内容完整得</w:t>
            </w:r>
            <w:r>
              <w:rPr>
                <w:rFonts w:hint="eastAsia" w:ascii="宋体" w:hAnsi="宋体"/>
                <w:b w:val="0"/>
                <w:bCs/>
                <w:color w:val="auto"/>
                <w:sz w:val="24"/>
                <w:szCs w:val="24"/>
                <w:highlight w:val="none"/>
                <w:lang w:val="en-US" w:eastAsia="zh-CN"/>
              </w:rPr>
              <w:t xml:space="preserve">12</w:t>
            </w:r>
            <w:r>
              <w:rPr>
                <w:rFonts w:hint="eastAsia" w:ascii="宋体" w:hAnsi="宋体"/>
                <w:b w:val="0"/>
                <w:bCs/>
                <w:color w:val="auto"/>
                <w:sz w:val="24"/>
                <w:szCs w:val="24"/>
                <w:highlight w:val="none"/>
                <w:lang w:val="zh-CN" w:eastAsia="zh-CN"/>
              </w:rPr>
              <w:t xml:space="preserve">分，每有一内容缺失的扣4分；每有一处存在缺陷(缺陷是指不适用于本项目，表述前后不一致或内容矛盾，语句有歧义，仅有框架或标题，涉及的规范及标准错误，套用其他项目内容等任意一种情形)的扣</w:t>
            </w:r>
            <w:r>
              <w:rPr>
                <w:rFonts w:hint="eastAsia" w:ascii="宋体" w:hAnsi="宋体"/>
                <w:b w:val="0"/>
                <w:bCs/>
                <w:color w:val="auto"/>
                <w:sz w:val="24"/>
                <w:szCs w:val="24"/>
                <w:highlight w:val="none"/>
                <w:lang w:val="en-US" w:eastAsia="zh-CN"/>
              </w:rPr>
              <w:t xml:space="preserve">1</w:t>
            </w:r>
            <w:r>
              <w:rPr>
                <w:rFonts w:hint="eastAsia" w:ascii="宋体" w:hAnsi="宋体"/>
                <w:b w:val="0"/>
                <w:bCs/>
                <w:color w:val="auto"/>
                <w:sz w:val="24"/>
                <w:szCs w:val="24"/>
                <w:highlight w:val="none"/>
                <w:lang w:val="zh-CN" w:eastAsia="zh-CN"/>
              </w:rPr>
              <w:t xml:space="preserve">分，直至该项分值4分扣完为止，不提供本项不得分。</w:t>
            </w:r>
            <w:r/>
          </w:p>
        </w:tc>
        <w:tc>
          <w:tcPr>
            <w:tcW w:w="867" w:type="dxa"/>
            <w:vAlign w:val="center"/>
            <w:textDirection w:val="lrTb"/>
            <w:noWrap w:val="false"/>
          </w:tcPr>
          <w:p>
            <w:pPr>
              <w:jc w:val="center"/>
              <w:spacing w:line="440" w:lineRule="exact"/>
              <w:rPr>
                <w:rFonts w:hint="default" w:ascii="宋体" w:hAnsi="宋体" w:cs="宋体"/>
                <w:b w:val="0"/>
                <w:bCs w:val="0"/>
                <w:sz w:val="24"/>
                <w:lang w:val="en-US" w:eastAsia="zh-CN"/>
              </w:rPr>
            </w:pPr>
            <w:r>
              <w:rPr>
                <w:rFonts w:hint="eastAsia" w:ascii="宋体" w:hAnsi="宋体" w:cs="宋体"/>
                <w:b w:val="0"/>
                <w:bCs w:val="0"/>
                <w:sz w:val="24"/>
                <w:lang w:val="en-US" w:eastAsia="zh-CN"/>
              </w:rPr>
              <w:t xml:space="preserve">12</w:t>
            </w:r>
            <w:r/>
          </w:p>
        </w:tc>
      </w:tr>
      <w:tr>
        <w:trPr>
          <w:jc w:val="center"/>
          <w:trHeight w:val="770"/>
          <w:tblHeader/>
        </w:trPr>
        <w:tc>
          <w:tcPr>
            <w:tcW w:w="1292" w:type="dxa"/>
            <w:vAlign w:val="center"/>
            <w:vMerge w:val="continue"/>
            <w:textDirection w:val="lrTb"/>
            <w:noWrap w:val="false"/>
          </w:tcPr>
          <w:p>
            <w:pPr>
              <w:jc w:val="center"/>
              <w:spacing w:line="440" w:lineRule="exact"/>
              <w:rPr>
                <w:rFonts w:hint="eastAsia" w:ascii="宋体" w:hAnsi="宋体" w:cs="宋体"/>
                <w:b w:val="0"/>
                <w:bCs/>
                <w:sz w:val="24"/>
                <w:lang w:eastAsia="zh-CN"/>
              </w:rPr>
            </w:pPr>
            <w:r>
              <w:rPr>
                <w:rFonts w:hint="eastAsia" w:ascii="宋体" w:hAnsi="宋体" w:cs="宋体"/>
                <w:b w:val="0"/>
                <w:bCs/>
                <w:sz w:val="24"/>
                <w:lang w:eastAsia="zh-CN"/>
              </w:rPr>
            </w:r>
            <w:r/>
          </w:p>
        </w:tc>
        <w:tc>
          <w:tcPr>
            <w:tcW w:w="1276" w:type="dxa"/>
            <w:vAlign w:val="center"/>
            <w:textDirection w:val="lrTb"/>
            <w:noWrap w:val="false"/>
          </w:tcPr>
          <w:p>
            <w:pPr>
              <w:jc w:val="center"/>
              <w:spacing w:line="440" w:lineRule="exact"/>
              <w:rPr>
                <w:rFonts w:hint="eastAsia" w:ascii="宋体" w:hAnsi="宋体"/>
                <w:bCs/>
                <w:sz w:val="24"/>
                <w:szCs w:val="24"/>
              </w:rPr>
            </w:pPr>
            <w:r>
              <w:rPr>
                <w:rFonts w:hint="eastAsia" w:ascii="宋体" w:hAnsi="宋体"/>
                <w:bCs/>
                <w:sz w:val="24"/>
                <w:szCs w:val="24"/>
              </w:rPr>
              <w:t xml:space="preserve">项目重点、难点分析及对应措施建议</w:t>
            </w:r>
            <w:r/>
          </w:p>
        </w:tc>
        <w:tc>
          <w:tcPr>
            <w:tcW w:w="6520" w:type="dxa"/>
            <w:vAlign w:val="center"/>
            <w:textDirection w:val="lrTb"/>
            <w:noWrap w:val="false"/>
          </w:tcPr>
          <w:p>
            <w:pPr>
              <w:pStyle w:val="848"/>
              <w:numPr>
                <w:ilvl w:val="0"/>
                <w:numId w:val="0"/>
              </w:numPr>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Fonts w:hint="eastAsia" w:ascii="宋体" w:hAnsi="宋体" w:cs="宋体"/>
                <w:sz w:val="24"/>
              </w:rPr>
              <w:t xml:space="preserve">供应商根据本项目第四章中</w:t>
            </w: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bCs/>
                <w:sz w:val="24"/>
                <w:szCs w:val="24"/>
              </w:rPr>
              <w:t xml:space="preserve">项目重点、难点分析及对应措施建议</w:t>
            </w:r>
            <w:r>
              <w:rPr>
                <w:rFonts w:hint="eastAsia" w:ascii="宋体" w:hAnsi="宋体" w:cs="宋体"/>
                <w:sz w:val="24"/>
                <w:lang w:eastAsia="zh-CN"/>
              </w:rPr>
              <w:t xml:space="preserve">”要求</w:t>
            </w:r>
            <w:r>
              <w:rPr>
                <w:rFonts w:hint="eastAsia" w:ascii="宋体" w:hAnsi="宋体" w:eastAsia="宋体" w:cs="宋体"/>
                <w:b w:val="0"/>
                <w:bCs/>
                <w:sz w:val="24"/>
                <w:lang w:val="en-US" w:eastAsia="zh-CN"/>
              </w:rPr>
              <w:t xml:space="preserve">制定</w:t>
            </w:r>
            <w:r>
              <w:rPr>
                <w:rFonts w:hint="eastAsia" w:ascii="宋体" w:hAnsi="宋体"/>
                <w:sz w:val="24"/>
                <w:highlight w:val="none"/>
                <w:lang w:eastAsia="zh-CN"/>
              </w:rPr>
              <w:t xml:space="preserve">相应的</w:t>
            </w:r>
            <w:r>
              <w:rPr>
                <w:rFonts w:hint="eastAsia" w:ascii="宋体" w:hAnsi="宋体"/>
                <w:bCs/>
                <w:sz w:val="24"/>
                <w:szCs w:val="24"/>
              </w:rPr>
              <w:t xml:space="preserve">分析及对应措施建议</w:t>
            </w:r>
            <w:r>
              <w:rPr>
                <w:rFonts w:hint="eastAsia" w:ascii="宋体" w:hAnsi="宋体" w:eastAsia="宋体" w:cs="宋体"/>
                <w:b w:val="0"/>
                <w:bCs/>
                <w:sz w:val="24"/>
                <w:lang w:val="en-US" w:eastAsia="zh-CN"/>
              </w:rPr>
              <w:t xml:space="preserve">，</w:t>
            </w:r>
            <w:r>
              <w:rPr>
                <w:rFonts w:ascii="宋体" w:hAnsi="宋体" w:eastAsia="宋体" w:cs="宋体"/>
                <w:color w:val="000000"/>
                <w:sz w:val="24"/>
                <w:highlight w:val="none"/>
              </w:rPr>
              <w:t xml:space="preserve">至少包括以下内容：</w:t>
            </w:r>
            <w:r>
              <w:rPr>
                <w:rFonts w:hint="eastAsia" w:ascii="宋体" w:hAnsi="宋体"/>
                <w:bCs/>
                <w:sz w:val="24"/>
                <w:szCs w:val="24"/>
                <w:lang w:val="en-US" w:eastAsia="zh-CN"/>
              </w:rPr>
              <w:t xml:space="preserve">①</w:t>
            </w:r>
            <w:r>
              <w:rPr>
                <w:rFonts w:hint="eastAsia" w:ascii="宋体" w:hAnsi="宋体" w:eastAsia="宋体" w:cs="宋体"/>
                <w:b w:val="0"/>
                <w:bCs/>
                <w:sz w:val="24"/>
                <w:szCs w:val="24"/>
              </w:rPr>
              <w:t xml:space="preserve">本项目的重点</w:t>
            </w:r>
            <w:r>
              <w:rPr>
                <w:rFonts w:hint="eastAsia" w:ascii="宋体" w:hAnsi="宋体"/>
                <w:b w:val="0"/>
                <w:bCs/>
                <w:sz w:val="24"/>
                <w:szCs w:val="24"/>
                <w:lang w:eastAsia="zh-CN"/>
              </w:rPr>
              <w:t xml:space="preserve">；</w:t>
            </w:r>
            <w:r>
              <w:rPr>
                <w:rFonts w:hint="eastAsia" w:ascii="宋体" w:hAnsi="宋体"/>
                <w:bCs/>
                <w:sz w:val="24"/>
                <w:szCs w:val="24"/>
                <w:lang w:eastAsia="zh-CN"/>
              </w:rPr>
              <w:t xml:space="preserve">②</w:t>
            </w:r>
            <w:r>
              <w:rPr>
                <w:rFonts w:hint="eastAsia" w:ascii="宋体" w:hAnsi="宋体" w:eastAsia="宋体" w:cs="宋体"/>
                <w:b w:val="0"/>
                <w:bCs/>
                <w:sz w:val="24"/>
                <w:szCs w:val="24"/>
              </w:rPr>
              <w:t xml:space="preserve">本项目的难点</w:t>
            </w:r>
            <w:r>
              <w:rPr>
                <w:rFonts w:hint="eastAsia" w:ascii="宋体" w:hAnsi="宋体"/>
                <w:b w:val="0"/>
                <w:bCs/>
                <w:sz w:val="24"/>
                <w:szCs w:val="24"/>
                <w:lang w:eastAsia="zh-CN"/>
              </w:rPr>
              <w:t xml:space="preserve">；</w:t>
            </w:r>
            <w:r>
              <w:rPr>
                <w:rFonts w:hint="eastAsia" w:ascii="宋体" w:hAnsi="宋体"/>
                <w:bCs/>
                <w:sz w:val="24"/>
                <w:szCs w:val="24"/>
                <w:lang w:eastAsia="zh-CN"/>
              </w:rPr>
              <w:t xml:space="preserve">③</w:t>
            </w:r>
            <w:r>
              <w:rPr>
                <w:rFonts w:hint="eastAsia" w:ascii="宋体" w:hAnsi="宋体" w:eastAsia="宋体" w:cs="宋体"/>
                <w:b w:val="0"/>
                <w:bCs/>
                <w:sz w:val="24"/>
                <w:szCs w:val="24"/>
              </w:rPr>
              <w:t xml:space="preserve">解决措施</w:t>
            </w:r>
            <w:r>
              <w:rPr>
                <w:rFonts w:hint="eastAsia" w:ascii="宋体" w:hAnsi="宋体"/>
                <w:bCs/>
                <w:sz w:val="24"/>
                <w:szCs w:val="24"/>
                <w:lang w:eastAsia="zh-CN"/>
              </w:rPr>
              <w:t xml:space="preserve">等内容</w:t>
            </w:r>
            <w:r>
              <w:rPr>
                <w:rFonts w:hint="eastAsia" w:ascii="宋体" w:hAnsi="宋体"/>
                <w:b w:val="0"/>
                <w:bCs/>
                <w:sz w:val="24"/>
                <w:szCs w:val="24"/>
                <w:lang w:eastAsia="zh-CN"/>
              </w:rPr>
              <w:t xml:space="preserve">。</w:t>
            </w:r>
            <w:r/>
          </w:p>
          <w:p>
            <w:pPr>
              <w:spacing w:line="360" w:lineRule="auto"/>
              <w:rPr>
                <w:rFonts w:hint="eastAsia" w:ascii="宋体" w:hAnsi="宋体"/>
                <w:b w:val="0"/>
                <w:bCs/>
                <w:sz w:val="24"/>
                <w:szCs w:val="24"/>
                <w:lang w:eastAsia="zh-CN"/>
              </w:rPr>
            </w:pPr>
            <w:r>
              <w:rPr>
                <w:rFonts w:hint="eastAsia" w:ascii="宋体" w:hAnsi="宋体"/>
                <w:b w:val="0"/>
                <w:bCs/>
                <w:color w:val="auto"/>
                <w:sz w:val="24"/>
                <w:szCs w:val="24"/>
                <w:highlight w:val="none"/>
                <w:lang w:val="zh-CN" w:eastAsia="zh-CN"/>
              </w:rPr>
              <w:t xml:space="preserve">以上方案内容完整得</w:t>
            </w:r>
            <w:r>
              <w:rPr>
                <w:rFonts w:hint="eastAsia" w:ascii="宋体" w:hAnsi="宋体"/>
                <w:b w:val="0"/>
                <w:bCs/>
                <w:color w:val="auto"/>
                <w:sz w:val="24"/>
                <w:szCs w:val="24"/>
                <w:highlight w:val="none"/>
                <w:lang w:val="en-US" w:eastAsia="zh-CN"/>
              </w:rPr>
              <w:t xml:space="preserve">12</w:t>
            </w:r>
            <w:r>
              <w:rPr>
                <w:rFonts w:hint="eastAsia" w:ascii="宋体" w:hAnsi="宋体"/>
                <w:b w:val="0"/>
                <w:bCs/>
                <w:color w:val="auto"/>
                <w:sz w:val="24"/>
                <w:szCs w:val="24"/>
                <w:highlight w:val="none"/>
                <w:lang w:val="zh-CN" w:eastAsia="zh-CN"/>
              </w:rPr>
              <w:t xml:space="preserve">分，每有一内容缺失的扣4分；每有一处存在缺陷(缺陷是指不适用于本项目，表述前后不一致或内容矛盾，语句有歧义，仅有框架或标题，涉及的规范及标准错误，套用其他项目内容等任意一种情形)的扣</w:t>
            </w:r>
            <w:r>
              <w:rPr>
                <w:rFonts w:hint="eastAsia" w:ascii="宋体" w:hAnsi="宋体"/>
                <w:b w:val="0"/>
                <w:bCs/>
                <w:color w:val="auto"/>
                <w:sz w:val="24"/>
                <w:szCs w:val="24"/>
                <w:highlight w:val="none"/>
                <w:lang w:val="en-US" w:eastAsia="zh-CN"/>
              </w:rPr>
              <w:t xml:space="preserve">1</w:t>
            </w:r>
            <w:r>
              <w:rPr>
                <w:rFonts w:hint="eastAsia" w:ascii="宋体" w:hAnsi="宋体"/>
                <w:b w:val="0"/>
                <w:bCs/>
                <w:color w:val="auto"/>
                <w:sz w:val="24"/>
                <w:szCs w:val="24"/>
                <w:highlight w:val="none"/>
                <w:lang w:val="zh-CN" w:eastAsia="zh-CN"/>
              </w:rPr>
              <w:t xml:space="preserve">分，直至该项分值4分扣完为止，不提供本项不得分。</w:t>
            </w:r>
            <w:r/>
          </w:p>
        </w:tc>
        <w:tc>
          <w:tcPr>
            <w:tcW w:w="867" w:type="dxa"/>
            <w:vAlign w:val="center"/>
            <w:textDirection w:val="lrTb"/>
            <w:noWrap w:val="false"/>
          </w:tcPr>
          <w:p>
            <w:pPr>
              <w:jc w:val="center"/>
              <w:spacing w:line="440" w:lineRule="exact"/>
              <w:rPr>
                <w:rFonts w:hint="default" w:ascii="宋体" w:hAnsi="宋体" w:cs="宋体"/>
                <w:b w:val="0"/>
                <w:bCs w:val="0"/>
                <w:sz w:val="24"/>
                <w:lang w:val="en-US" w:eastAsia="zh-CN"/>
              </w:rPr>
            </w:pPr>
            <w:r>
              <w:rPr>
                <w:rFonts w:hint="eastAsia" w:ascii="宋体" w:hAnsi="宋体" w:cs="宋体"/>
                <w:b w:val="0"/>
                <w:bCs w:val="0"/>
                <w:sz w:val="24"/>
                <w:lang w:val="en-US" w:eastAsia="zh-CN"/>
              </w:rPr>
              <w:t xml:space="preserve">12</w:t>
            </w:r>
            <w:r/>
          </w:p>
        </w:tc>
      </w:tr>
      <w:tr>
        <w:trPr>
          <w:jc w:val="center"/>
          <w:trHeight w:val="770"/>
          <w:tblHeader/>
        </w:trPr>
        <w:tc>
          <w:tcPr>
            <w:tcW w:w="1292" w:type="dxa"/>
            <w:vAlign w:val="center"/>
            <w:vMerge w:val="continue"/>
            <w:textDirection w:val="lrTb"/>
            <w:noWrap w:val="false"/>
          </w:tcPr>
          <w:p>
            <w:pPr>
              <w:jc w:val="center"/>
              <w:spacing w:line="440" w:lineRule="exact"/>
              <w:rPr>
                <w:rFonts w:hint="eastAsia" w:ascii="宋体" w:hAnsi="宋体" w:cs="宋体"/>
                <w:b w:val="0"/>
                <w:bCs/>
                <w:sz w:val="24"/>
                <w:lang w:eastAsia="zh-CN"/>
              </w:rPr>
            </w:pPr>
            <w:r>
              <w:rPr>
                <w:rFonts w:hint="eastAsia" w:ascii="宋体" w:hAnsi="宋体" w:cs="宋体"/>
                <w:b w:val="0"/>
                <w:bCs/>
                <w:sz w:val="24"/>
                <w:lang w:eastAsia="zh-CN"/>
              </w:rPr>
            </w:r>
            <w:r/>
          </w:p>
        </w:tc>
        <w:tc>
          <w:tcPr>
            <w:tcW w:w="1276" w:type="dxa"/>
            <w:vAlign w:val="center"/>
            <w:textDirection w:val="lrTb"/>
            <w:noWrap w:val="false"/>
          </w:tcPr>
          <w:p>
            <w:pPr>
              <w:jc w:val="center"/>
              <w:spacing w:line="440" w:lineRule="exact"/>
              <w:rPr>
                <w:rFonts w:hint="eastAsia" w:ascii="宋体" w:hAnsi="宋体"/>
                <w:bCs/>
                <w:sz w:val="24"/>
                <w:szCs w:val="24"/>
              </w:rPr>
            </w:pPr>
            <w:r>
              <w:rPr>
                <w:rFonts w:hint="eastAsia" w:ascii="宋体" w:hAnsi="宋体" w:eastAsia="宋体" w:cs="宋体"/>
                <w:b w:val="0"/>
                <w:bCs/>
                <w:sz w:val="24"/>
                <w:lang w:val="en-US" w:eastAsia="zh-CN"/>
              </w:rPr>
              <w:t xml:space="preserve">项目计划和进度安排</w:t>
            </w:r>
            <w:r/>
          </w:p>
        </w:tc>
        <w:tc>
          <w:tcPr>
            <w:tcW w:w="6520" w:type="dxa"/>
            <w:vAlign w:val="center"/>
            <w:textDirection w:val="lrTb"/>
            <w:noWrap w:val="false"/>
          </w:tcPr>
          <w:p>
            <w:pPr>
              <w:pStyle w:val="848"/>
              <w:numPr>
                <w:ilvl w:val="0"/>
                <w:numId w:val="0"/>
              </w:numPr>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Fonts w:hint="eastAsia" w:ascii="宋体" w:hAnsi="宋体" w:cs="宋体"/>
                <w:sz w:val="24"/>
              </w:rPr>
              <w:t xml:space="preserve">供应商根据本项目第四章中</w:t>
            </w: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eastAsia="宋体" w:cs="宋体"/>
                <w:b w:val="0"/>
                <w:bCs/>
                <w:sz w:val="24"/>
                <w:lang w:val="en-US" w:eastAsia="zh-CN"/>
              </w:rPr>
              <w:t xml:space="preserve">项目计划和进度安排</w:t>
            </w:r>
            <w:r>
              <w:rPr>
                <w:rFonts w:hint="eastAsia" w:ascii="宋体" w:hAnsi="宋体" w:cs="宋体"/>
                <w:sz w:val="24"/>
                <w:lang w:eastAsia="zh-CN"/>
              </w:rPr>
              <w:t xml:space="preserve">”要求</w:t>
            </w:r>
            <w:r>
              <w:rPr>
                <w:rFonts w:hint="eastAsia" w:ascii="宋体" w:hAnsi="宋体" w:eastAsia="宋体" w:cs="宋体"/>
                <w:b w:val="0"/>
                <w:bCs/>
                <w:sz w:val="24"/>
                <w:lang w:val="en-US" w:eastAsia="zh-CN"/>
              </w:rPr>
              <w:t xml:space="preserve">提供</w:t>
            </w:r>
            <w:r>
              <w:rPr>
                <w:rFonts w:hint="eastAsia" w:ascii="宋体" w:hAnsi="宋体"/>
                <w:sz w:val="24"/>
                <w:highlight w:val="none"/>
                <w:lang w:eastAsia="zh-CN"/>
              </w:rPr>
              <w:t xml:space="preserve">相应的</w:t>
            </w:r>
            <w:r>
              <w:rPr>
                <w:rFonts w:hint="eastAsia" w:ascii="宋体" w:hAnsi="宋体" w:eastAsia="宋体" w:cs="宋体"/>
                <w:b w:val="0"/>
                <w:bCs/>
                <w:sz w:val="24"/>
                <w:lang w:val="en-US" w:eastAsia="zh-CN"/>
              </w:rPr>
              <w:t xml:space="preserve">计划和进度安排，</w:t>
            </w:r>
            <w:r>
              <w:rPr>
                <w:rFonts w:ascii="宋体" w:hAnsi="宋体" w:eastAsia="宋体" w:cs="宋体"/>
                <w:color w:val="000000"/>
                <w:sz w:val="24"/>
                <w:highlight w:val="none"/>
              </w:rPr>
              <w:t xml:space="preserve">至少包括以下内容：</w:t>
            </w:r>
            <w:r>
              <w:rPr>
                <w:rFonts w:hint="eastAsia" w:ascii="宋体" w:hAnsi="宋体"/>
                <w:bCs/>
                <w:sz w:val="24"/>
                <w:szCs w:val="24"/>
                <w:lang w:val="en-US" w:eastAsia="zh-CN"/>
              </w:rPr>
              <w:t xml:space="preserve">①</w:t>
            </w:r>
            <w:r>
              <w:rPr>
                <w:rFonts w:hint="eastAsia" w:ascii="宋体" w:hAnsi="宋体" w:eastAsia="宋体" w:cs="宋体"/>
                <w:b w:val="0"/>
                <w:bCs/>
                <w:sz w:val="24"/>
                <w:lang w:val="en-US" w:eastAsia="zh-CN"/>
              </w:rPr>
              <w:t xml:space="preserve">人员投入计划；</w:t>
            </w:r>
            <w:r>
              <w:rPr>
                <w:rFonts w:hint="eastAsia" w:ascii="宋体" w:hAnsi="宋体"/>
                <w:bCs/>
                <w:sz w:val="24"/>
                <w:szCs w:val="24"/>
                <w:lang w:eastAsia="zh-CN"/>
              </w:rPr>
              <w:t xml:space="preserve">②</w:t>
            </w:r>
            <w:r>
              <w:rPr>
                <w:rFonts w:hint="eastAsia" w:ascii="宋体" w:hAnsi="宋体" w:eastAsia="宋体" w:cs="宋体"/>
                <w:b w:val="0"/>
                <w:bCs/>
                <w:sz w:val="24"/>
                <w:lang w:val="en-US" w:eastAsia="zh-CN"/>
              </w:rPr>
              <w:t xml:space="preserve">项目计划和进度安排；</w:t>
            </w:r>
            <w:r>
              <w:rPr>
                <w:rFonts w:hint="eastAsia" w:ascii="宋体" w:hAnsi="宋体"/>
                <w:bCs/>
                <w:sz w:val="24"/>
                <w:szCs w:val="24"/>
                <w:lang w:eastAsia="zh-CN"/>
              </w:rPr>
              <w:t xml:space="preserve">③</w:t>
            </w:r>
            <w:r>
              <w:rPr>
                <w:rFonts w:hint="eastAsia" w:ascii="宋体" w:hAnsi="宋体" w:eastAsia="宋体" w:cs="宋体"/>
                <w:b w:val="0"/>
                <w:bCs/>
                <w:sz w:val="24"/>
                <w:lang w:val="en-US" w:eastAsia="zh-CN"/>
              </w:rPr>
              <w:t xml:space="preserve">工期保证措施</w:t>
            </w:r>
            <w:r>
              <w:rPr>
                <w:rFonts w:hint="eastAsia" w:ascii="宋体" w:hAnsi="宋体"/>
                <w:bCs/>
                <w:sz w:val="24"/>
                <w:szCs w:val="24"/>
                <w:lang w:eastAsia="zh-CN"/>
              </w:rPr>
              <w:t xml:space="preserve">等内容</w:t>
            </w:r>
            <w:r>
              <w:rPr>
                <w:rFonts w:hint="eastAsia" w:ascii="宋体" w:hAnsi="宋体" w:eastAsia="宋体" w:cs="宋体"/>
                <w:b w:val="0"/>
                <w:bCs/>
                <w:sz w:val="24"/>
                <w:lang w:val="en-US" w:eastAsia="zh-CN"/>
              </w:rPr>
              <w:t xml:space="preserve">。</w:t>
            </w:r>
            <w:r/>
          </w:p>
          <w:p>
            <w:pPr>
              <w:numPr>
                <w:ilvl w:val="0"/>
                <w:numId w:val="0"/>
              </w:numPr>
              <w:ind w:left="0" w:firstLine="0"/>
              <w:jc w:val="left"/>
              <w:spacing w:line="480" w:lineRule="exact"/>
              <w:rPr>
                <w:rFonts w:hint="eastAsia" w:ascii="宋体" w:hAnsi="宋体" w:eastAsia="宋体" w:cs="宋体"/>
                <w:b/>
                <w:bCs w:val="0"/>
                <w:sz w:val="24"/>
                <w:szCs w:val="24"/>
              </w:rPr>
            </w:pPr>
            <w:r>
              <w:rPr>
                <w:rFonts w:hint="eastAsia" w:ascii="宋体" w:hAnsi="宋体"/>
                <w:b w:val="0"/>
                <w:bCs/>
                <w:color w:val="auto"/>
                <w:sz w:val="24"/>
                <w:szCs w:val="24"/>
                <w:highlight w:val="none"/>
                <w:lang w:val="zh-CN" w:eastAsia="zh-CN"/>
              </w:rPr>
              <w:t xml:space="preserve">以上方案内容完整得</w:t>
            </w:r>
            <w:r>
              <w:rPr>
                <w:rFonts w:hint="eastAsia" w:ascii="宋体" w:hAnsi="宋体"/>
                <w:b w:val="0"/>
                <w:bCs/>
                <w:color w:val="auto"/>
                <w:sz w:val="24"/>
                <w:szCs w:val="24"/>
                <w:highlight w:val="none"/>
                <w:lang w:val="en-US" w:eastAsia="zh-CN"/>
              </w:rPr>
              <w:t xml:space="preserve">9</w:t>
            </w:r>
            <w:r>
              <w:rPr>
                <w:rFonts w:hint="eastAsia" w:ascii="宋体" w:hAnsi="宋体"/>
                <w:b w:val="0"/>
                <w:bCs/>
                <w:color w:val="auto"/>
                <w:sz w:val="24"/>
                <w:szCs w:val="24"/>
                <w:highlight w:val="none"/>
                <w:lang w:val="zh-CN" w:eastAsia="zh-CN"/>
              </w:rPr>
              <w:t xml:space="preserve">分，每有一内容缺失的扣</w:t>
            </w:r>
            <w:r>
              <w:rPr>
                <w:rFonts w:hint="eastAsia" w:ascii="宋体" w:hAnsi="宋体"/>
                <w:b w:val="0"/>
                <w:bCs/>
                <w:color w:val="auto"/>
                <w:sz w:val="24"/>
                <w:szCs w:val="24"/>
                <w:highlight w:val="none"/>
                <w:lang w:val="en-US" w:eastAsia="zh-CN"/>
              </w:rPr>
              <w:t xml:space="preserve">3</w:t>
            </w:r>
            <w:r>
              <w:rPr>
                <w:rFonts w:hint="eastAsia" w:ascii="宋体" w:hAnsi="宋体"/>
                <w:b w:val="0"/>
                <w:bCs/>
                <w:color w:val="auto"/>
                <w:sz w:val="24"/>
                <w:szCs w:val="24"/>
                <w:highlight w:val="none"/>
                <w:lang w:val="zh-CN" w:eastAsia="zh-CN"/>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b w:val="0"/>
                <w:bCs/>
                <w:color w:val="auto"/>
                <w:sz w:val="24"/>
                <w:szCs w:val="24"/>
                <w:highlight w:val="none"/>
                <w:lang w:val="en-US" w:eastAsia="zh-CN"/>
              </w:rPr>
              <w:t xml:space="preserve">1</w:t>
            </w:r>
            <w:r>
              <w:rPr>
                <w:rFonts w:hint="eastAsia" w:ascii="宋体" w:hAnsi="宋体"/>
                <w:b w:val="0"/>
                <w:bCs/>
                <w:color w:val="auto"/>
                <w:sz w:val="24"/>
                <w:szCs w:val="24"/>
                <w:highlight w:val="none"/>
                <w:lang w:val="zh-CN" w:eastAsia="zh-CN"/>
              </w:rPr>
              <w:t xml:space="preserve">分，直至该项分值</w:t>
            </w:r>
            <w:r>
              <w:rPr>
                <w:rFonts w:hint="eastAsia" w:ascii="宋体" w:hAnsi="宋体"/>
                <w:b w:val="0"/>
                <w:bCs/>
                <w:color w:val="auto"/>
                <w:sz w:val="24"/>
                <w:szCs w:val="24"/>
                <w:highlight w:val="none"/>
                <w:lang w:val="en-US" w:eastAsia="zh-CN"/>
              </w:rPr>
              <w:t xml:space="preserve">3</w:t>
            </w:r>
            <w:r>
              <w:rPr>
                <w:rFonts w:hint="eastAsia" w:ascii="宋体" w:hAnsi="宋体"/>
                <w:b w:val="0"/>
                <w:bCs/>
                <w:color w:val="auto"/>
                <w:sz w:val="24"/>
                <w:szCs w:val="24"/>
                <w:highlight w:val="none"/>
                <w:lang w:val="zh-CN" w:eastAsia="zh-CN"/>
              </w:rPr>
              <w:t xml:space="preserve">分扣完为止，不提供本项不得分。</w:t>
            </w:r>
            <w:r/>
          </w:p>
        </w:tc>
        <w:tc>
          <w:tcPr>
            <w:tcW w:w="867" w:type="dxa"/>
            <w:vAlign w:val="center"/>
            <w:textDirection w:val="lrTb"/>
            <w:noWrap w:val="false"/>
          </w:tcPr>
          <w:p>
            <w:pPr>
              <w:jc w:val="center"/>
              <w:spacing w:line="440" w:lineRule="exact"/>
              <w:rPr>
                <w:rFonts w:hint="default" w:ascii="宋体" w:hAnsi="宋体" w:cs="宋体"/>
                <w:b w:val="0"/>
                <w:bCs w:val="0"/>
                <w:sz w:val="24"/>
                <w:lang w:val="en-US" w:eastAsia="zh-CN"/>
              </w:rPr>
            </w:pPr>
            <w:r>
              <w:rPr>
                <w:rFonts w:hint="eastAsia" w:ascii="宋体" w:hAnsi="宋体" w:cs="宋体"/>
                <w:b w:val="0"/>
                <w:bCs w:val="0"/>
                <w:sz w:val="24"/>
                <w:lang w:val="en-US" w:eastAsia="zh-CN"/>
              </w:rPr>
              <w:t xml:space="preserve">9</w:t>
            </w:r>
            <w:r/>
          </w:p>
        </w:tc>
      </w:tr>
      <w:tr>
        <w:trPr>
          <w:jc w:val="center"/>
          <w:trHeight w:val="770"/>
          <w:tblHeader/>
        </w:trPr>
        <w:tc>
          <w:tcPr>
            <w:tcW w:w="1292" w:type="dxa"/>
            <w:vAlign w:val="center"/>
            <w:vMerge w:val="continue"/>
            <w:textDirection w:val="lrTb"/>
            <w:noWrap w:val="false"/>
          </w:tcPr>
          <w:p>
            <w:pPr>
              <w:jc w:val="center"/>
              <w:spacing w:line="440" w:lineRule="exact"/>
              <w:rPr>
                <w:rFonts w:hint="eastAsia" w:ascii="宋体" w:hAnsi="宋体" w:cs="宋体"/>
                <w:b w:val="0"/>
                <w:bCs/>
                <w:sz w:val="24"/>
                <w:lang w:eastAsia="zh-CN"/>
              </w:rPr>
            </w:pPr>
            <w:r>
              <w:rPr>
                <w:rFonts w:hint="eastAsia" w:ascii="宋体" w:hAnsi="宋体" w:cs="宋体"/>
                <w:b w:val="0"/>
                <w:bCs/>
                <w:sz w:val="24"/>
                <w:lang w:eastAsia="zh-CN"/>
              </w:rPr>
            </w:r>
            <w:r/>
          </w:p>
        </w:tc>
        <w:tc>
          <w:tcPr>
            <w:tcW w:w="1276" w:type="dxa"/>
            <w:vAlign w:val="center"/>
            <w:textDirection w:val="lrTb"/>
            <w:noWrap w:val="false"/>
          </w:tcPr>
          <w:p>
            <w:pPr>
              <w:jc w:val="center"/>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成果质量保证措施</w:t>
            </w:r>
            <w:r/>
          </w:p>
        </w:tc>
        <w:tc>
          <w:tcPr>
            <w:tcW w:w="6520" w:type="dxa"/>
            <w:vAlign w:val="center"/>
            <w:textDirection w:val="lrTb"/>
            <w:noWrap w:val="false"/>
          </w:tcPr>
          <w:p>
            <w:pPr>
              <w:pStyle w:val="848"/>
              <w:numPr>
                <w:ilvl w:val="0"/>
                <w:numId w:val="0"/>
              </w:numPr>
              <w:jc w:val="both"/>
              <w:keepLines w:val="0"/>
              <w:keepNext w:val="0"/>
              <w:pageBreakBefore w:val="0"/>
              <w:spacing w:beforeAutospacing="0" w:afterAutospacing="0" w:line="440" w:lineRule="exact"/>
              <w:rPr>
                <w:rFonts w:hint="eastAsia" w:ascii="宋体" w:hAnsi="宋体" w:eastAsia="宋体" w:cs="宋体"/>
                <w:b w:val="0"/>
                <w:bCs/>
                <w:sz w:val="24"/>
                <w:lang w:val="en-US" w:eastAsia="zh-CN"/>
              </w:rPr>
            </w:pPr>
            <w:r>
              <w:rPr>
                <w:rFonts w:hint="eastAsia" w:ascii="宋体" w:hAnsi="宋体" w:cs="宋体"/>
                <w:sz w:val="24"/>
              </w:rPr>
              <w:t xml:space="preserve">供应商根据本项目第四章中</w:t>
            </w:r>
            <w:r>
              <w:rPr>
                <w:rFonts w:hint="eastAsia" w:ascii="宋体" w:hAnsi="宋体" w:cs="宋体"/>
                <w:sz w:val="24"/>
                <w:lang w:eastAsia="zh-CN"/>
              </w:rPr>
              <w:t xml:space="preserve">“</w:t>
            </w:r>
            <w:r>
              <w:rPr>
                <w:rFonts w:hint="eastAsia" w:ascii="宋体" w:hAnsi="宋体" w:cs="宋体"/>
                <w:sz w:val="24"/>
                <w:lang w:val="en-US" w:eastAsia="zh-CN"/>
              </w:rPr>
              <w:t xml:space="preserve">5.</w:t>
            </w:r>
            <w:r>
              <w:rPr>
                <w:rFonts w:hint="eastAsia" w:ascii="宋体" w:hAnsi="宋体" w:eastAsia="宋体" w:cs="宋体"/>
                <w:b w:val="0"/>
                <w:bCs/>
                <w:sz w:val="24"/>
                <w:lang w:val="en-US" w:eastAsia="zh-CN"/>
              </w:rPr>
              <w:t xml:space="preserve">成果质量保证措施</w:t>
            </w:r>
            <w:r>
              <w:rPr>
                <w:rFonts w:hint="eastAsia" w:ascii="宋体" w:hAnsi="宋体" w:cs="宋体"/>
                <w:sz w:val="24"/>
                <w:lang w:eastAsia="zh-CN"/>
              </w:rPr>
              <w:t xml:space="preserve">”要求</w:t>
            </w:r>
            <w:r>
              <w:rPr>
                <w:rFonts w:hint="eastAsia" w:ascii="宋体" w:hAnsi="宋体"/>
                <w:sz w:val="24"/>
                <w:highlight w:val="none"/>
              </w:rPr>
              <w:t xml:space="preserve">制订</w:t>
            </w:r>
            <w:r>
              <w:rPr>
                <w:rFonts w:hint="eastAsia" w:ascii="宋体" w:hAnsi="宋体"/>
                <w:sz w:val="24"/>
                <w:highlight w:val="none"/>
                <w:lang w:eastAsia="zh-CN"/>
              </w:rPr>
              <w:t xml:space="preserve">相应的</w:t>
            </w:r>
            <w:r>
              <w:rPr>
                <w:rFonts w:hint="eastAsia" w:ascii="宋体" w:hAnsi="宋体" w:eastAsia="宋体" w:cs="宋体"/>
                <w:b w:val="0"/>
                <w:bCs/>
                <w:sz w:val="24"/>
                <w:lang w:val="en-US" w:eastAsia="zh-CN"/>
              </w:rPr>
              <w:t xml:space="preserve">成果质量保证措施，</w:t>
            </w:r>
            <w:r>
              <w:rPr>
                <w:rFonts w:ascii="宋体" w:hAnsi="宋体" w:eastAsia="宋体" w:cs="宋体"/>
                <w:color w:val="000000"/>
                <w:sz w:val="24"/>
                <w:highlight w:val="none"/>
              </w:rPr>
              <w:t xml:space="preserve">至少包括以下内容：</w:t>
            </w:r>
            <w:r>
              <w:rPr>
                <w:rFonts w:hint="eastAsia" w:ascii="宋体" w:hAnsi="宋体"/>
                <w:bCs/>
                <w:sz w:val="24"/>
                <w:szCs w:val="24"/>
                <w:lang w:val="en-US" w:eastAsia="zh-CN"/>
              </w:rPr>
              <w:t xml:space="preserve">①</w:t>
            </w:r>
            <w:r>
              <w:rPr>
                <w:rFonts w:hint="eastAsia" w:ascii="宋体" w:hAnsi="宋体" w:eastAsia="宋体" w:cs="宋体"/>
                <w:b w:val="0"/>
                <w:bCs/>
                <w:sz w:val="24"/>
                <w:lang w:val="en-US" w:eastAsia="zh-CN"/>
              </w:rPr>
              <w:t xml:space="preserve">质量目标；</w:t>
            </w:r>
            <w:r>
              <w:rPr>
                <w:rFonts w:hint="eastAsia" w:ascii="宋体" w:hAnsi="宋体"/>
                <w:bCs/>
                <w:sz w:val="24"/>
                <w:szCs w:val="24"/>
                <w:lang w:eastAsia="zh-CN"/>
              </w:rPr>
              <w:t xml:space="preserve">②</w:t>
            </w:r>
            <w:r>
              <w:rPr>
                <w:rFonts w:hint="eastAsia" w:ascii="宋体" w:hAnsi="宋体" w:eastAsia="宋体" w:cs="宋体"/>
                <w:b w:val="0"/>
                <w:bCs/>
                <w:sz w:val="24"/>
                <w:lang w:val="en-US" w:eastAsia="zh-CN"/>
              </w:rPr>
              <w:t xml:space="preserve">成果质量保证制度措施；</w:t>
            </w:r>
            <w:r>
              <w:rPr>
                <w:rFonts w:hint="eastAsia" w:ascii="宋体" w:hAnsi="宋体"/>
                <w:bCs/>
                <w:sz w:val="24"/>
                <w:szCs w:val="24"/>
                <w:lang w:eastAsia="zh-CN"/>
              </w:rPr>
              <w:t xml:space="preserve">③</w:t>
            </w:r>
            <w:r>
              <w:rPr>
                <w:rFonts w:hint="eastAsia" w:ascii="宋体" w:hAnsi="宋体" w:eastAsia="宋体" w:cs="宋体"/>
                <w:b w:val="0"/>
                <w:bCs/>
                <w:sz w:val="24"/>
                <w:lang w:val="en-US" w:eastAsia="zh-CN"/>
              </w:rPr>
              <w:t xml:space="preserve">后续服务保障措施</w:t>
            </w:r>
            <w:r>
              <w:rPr>
                <w:rFonts w:hint="eastAsia" w:ascii="宋体" w:hAnsi="宋体"/>
                <w:bCs/>
                <w:sz w:val="24"/>
                <w:szCs w:val="24"/>
                <w:lang w:eastAsia="zh-CN"/>
              </w:rPr>
              <w:t xml:space="preserve">等内容</w:t>
            </w:r>
            <w:r>
              <w:rPr>
                <w:rFonts w:hint="eastAsia" w:ascii="宋体" w:hAnsi="宋体" w:eastAsia="宋体" w:cs="宋体"/>
                <w:b w:val="0"/>
                <w:bCs/>
                <w:sz w:val="24"/>
                <w:lang w:val="en-US" w:eastAsia="zh-CN"/>
              </w:rPr>
              <w:t xml:space="preserve">。</w:t>
            </w:r>
            <w:r/>
          </w:p>
          <w:p>
            <w:pPr>
              <w:numPr>
                <w:ilvl w:val="0"/>
                <w:numId w:val="0"/>
              </w:numPr>
              <w:ind w:left="0" w:firstLine="0"/>
              <w:jc w:val="left"/>
              <w:spacing w:line="480" w:lineRule="exact"/>
              <w:rPr>
                <w:rFonts w:hint="eastAsia" w:ascii="宋体" w:hAnsi="宋体" w:eastAsia="宋体" w:cs="宋体"/>
                <w:b w:val="0"/>
                <w:bCs/>
                <w:sz w:val="24"/>
                <w:lang w:val="en-US" w:eastAsia="zh-CN"/>
              </w:rPr>
            </w:pPr>
            <w:r>
              <w:rPr>
                <w:rFonts w:hint="eastAsia" w:ascii="宋体" w:hAnsi="宋体"/>
                <w:b w:val="0"/>
                <w:bCs/>
                <w:color w:val="auto"/>
                <w:sz w:val="24"/>
                <w:szCs w:val="24"/>
                <w:highlight w:val="none"/>
                <w:lang w:val="zh-CN" w:eastAsia="zh-CN"/>
              </w:rPr>
              <w:t xml:space="preserve">以上方案内容完整得</w:t>
            </w:r>
            <w:r>
              <w:rPr>
                <w:rFonts w:hint="eastAsia" w:ascii="宋体" w:hAnsi="宋体"/>
                <w:b w:val="0"/>
                <w:bCs/>
                <w:color w:val="auto"/>
                <w:sz w:val="24"/>
                <w:szCs w:val="24"/>
                <w:highlight w:val="none"/>
                <w:lang w:val="en-US" w:eastAsia="zh-CN"/>
              </w:rPr>
              <w:t xml:space="preserve">9</w:t>
            </w:r>
            <w:r>
              <w:rPr>
                <w:rFonts w:hint="eastAsia" w:ascii="宋体" w:hAnsi="宋体"/>
                <w:b w:val="0"/>
                <w:bCs/>
                <w:color w:val="auto"/>
                <w:sz w:val="24"/>
                <w:szCs w:val="24"/>
                <w:highlight w:val="none"/>
                <w:lang w:val="zh-CN" w:eastAsia="zh-CN"/>
              </w:rPr>
              <w:t xml:space="preserve">分，每有一内容缺失的扣</w:t>
            </w:r>
            <w:r>
              <w:rPr>
                <w:rFonts w:hint="eastAsia" w:ascii="宋体" w:hAnsi="宋体"/>
                <w:b w:val="0"/>
                <w:bCs/>
                <w:color w:val="auto"/>
                <w:sz w:val="24"/>
                <w:szCs w:val="24"/>
                <w:highlight w:val="none"/>
                <w:lang w:val="en-US" w:eastAsia="zh-CN"/>
              </w:rPr>
              <w:t xml:space="preserve">3</w:t>
            </w:r>
            <w:r>
              <w:rPr>
                <w:rFonts w:hint="eastAsia" w:ascii="宋体" w:hAnsi="宋体"/>
                <w:b w:val="0"/>
                <w:bCs/>
                <w:color w:val="auto"/>
                <w:sz w:val="24"/>
                <w:szCs w:val="24"/>
                <w:highlight w:val="none"/>
                <w:lang w:val="zh-CN" w:eastAsia="zh-CN"/>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b w:val="0"/>
                <w:bCs/>
                <w:color w:val="auto"/>
                <w:sz w:val="24"/>
                <w:szCs w:val="24"/>
                <w:highlight w:val="none"/>
                <w:lang w:val="en-US" w:eastAsia="zh-CN"/>
              </w:rPr>
              <w:t xml:space="preserve">1</w:t>
            </w:r>
            <w:r>
              <w:rPr>
                <w:rFonts w:hint="eastAsia" w:ascii="宋体" w:hAnsi="宋体"/>
                <w:b w:val="0"/>
                <w:bCs/>
                <w:color w:val="auto"/>
                <w:sz w:val="24"/>
                <w:szCs w:val="24"/>
                <w:highlight w:val="none"/>
                <w:lang w:val="zh-CN" w:eastAsia="zh-CN"/>
              </w:rPr>
              <w:t xml:space="preserve">分，直至该项分值</w:t>
            </w:r>
            <w:r>
              <w:rPr>
                <w:rFonts w:hint="eastAsia" w:ascii="宋体" w:hAnsi="宋体"/>
                <w:b w:val="0"/>
                <w:bCs/>
                <w:color w:val="auto"/>
                <w:sz w:val="24"/>
                <w:szCs w:val="24"/>
                <w:highlight w:val="none"/>
                <w:lang w:val="en-US" w:eastAsia="zh-CN"/>
              </w:rPr>
              <w:t xml:space="preserve">3</w:t>
            </w:r>
            <w:r>
              <w:rPr>
                <w:rFonts w:hint="eastAsia" w:ascii="宋体" w:hAnsi="宋体"/>
                <w:b w:val="0"/>
                <w:bCs/>
                <w:color w:val="auto"/>
                <w:sz w:val="24"/>
                <w:szCs w:val="24"/>
                <w:highlight w:val="none"/>
                <w:lang w:val="zh-CN" w:eastAsia="zh-CN"/>
              </w:rPr>
              <w:t xml:space="preserve">分扣完为止，不提供本项不得分。</w:t>
            </w:r>
            <w:r/>
          </w:p>
        </w:tc>
        <w:tc>
          <w:tcPr>
            <w:tcW w:w="867" w:type="dxa"/>
            <w:vAlign w:val="center"/>
            <w:textDirection w:val="lrTb"/>
            <w:noWrap w:val="false"/>
          </w:tcPr>
          <w:p>
            <w:pPr>
              <w:jc w:val="center"/>
              <w:spacing w:line="440" w:lineRule="exact"/>
              <w:rPr>
                <w:rFonts w:hint="default" w:ascii="宋体" w:hAnsi="宋体" w:cs="宋体"/>
                <w:b w:val="0"/>
                <w:bCs w:val="0"/>
                <w:sz w:val="24"/>
                <w:lang w:val="en-US" w:eastAsia="zh-CN"/>
              </w:rPr>
            </w:pPr>
            <w:r>
              <w:rPr>
                <w:rFonts w:hint="eastAsia" w:ascii="宋体" w:hAnsi="宋体" w:cs="宋体"/>
                <w:b w:val="0"/>
                <w:bCs w:val="0"/>
                <w:sz w:val="24"/>
                <w:lang w:val="en-US" w:eastAsia="zh-CN"/>
              </w:rPr>
              <w:t xml:space="preserve">9</w:t>
            </w:r>
            <w:r/>
          </w:p>
        </w:tc>
      </w:tr>
      <w:tr>
        <w:trPr>
          <w:jc w:val="center"/>
          <w:trHeight w:val="770"/>
          <w:tblHeader/>
        </w:trPr>
        <w:tc>
          <w:tcPr>
            <w:tcW w:w="1292" w:type="dxa"/>
            <w:vAlign w:val="center"/>
            <w:vMerge w:val="continue"/>
            <w:textDirection w:val="lrTb"/>
            <w:noWrap w:val="false"/>
          </w:tcPr>
          <w:p>
            <w:pPr>
              <w:jc w:val="center"/>
              <w:spacing w:line="440" w:lineRule="exact"/>
              <w:rPr>
                <w:rFonts w:hint="eastAsia" w:ascii="宋体" w:hAnsi="宋体" w:cs="宋体"/>
                <w:b w:val="0"/>
                <w:bCs/>
                <w:sz w:val="24"/>
                <w:lang w:eastAsia="zh-CN"/>
              </w:rPr>
            </w:pPr>
            <w:r>
              <w:rPr>
                <w:rFonts w:hint="eastAsia" w:ascii="宋体" w:hAnsi="宋体" w:cs="宋体"/>
                <w:b w:val="0"/>
                <w:bCs/>
                <w:sz w:val="24"/>
                <w:lang w:eastAsia="zh-CN"/>
              </w:rPr>
            </w:r>
            <w:r/>
          </w:p>
        </w:tc>
        <w:tc>
          <w:tcPr>
            <w:tcW w:w="1276" w:type="dxa"/>
            <w:vAlign w:val="center"/>
            <w:textDirection w:val="lrTb"/>
            <w:noWrap w:val="false"/>
          </w:tcPr>
          <w:p>
            <w:pPr>
              <w:jc w:val="center"/>
              <w:spacing w:line="440" w:lineRule="exact"/>
              <w:rPr>
                <w:rFonts w:hint="eastAsia" w:ascii="宋体" w:hAnsi="宋体" w:eastAsia="宋体" w:cs="宋体"/>
                <w:b w:val="0"/>
                <w:bCs/>
                <w:sz w:val="24"/>
                <w:lang w:val="en-US" w:eastAsia="zh-CN"/>
              </w:rPr>
            </w:pPr>
            <w:r>
              <w:rPr>
                <w:rFonts w:hint="eastAsia" w:ascii="宋体" w:hAnsi="宋体" w:cs="宋体"/>
                <w:sz w:val="24"/>
                <w:lang w:val="en-US" w:eastAsia="zh-CN"/>
              </w:rPr>
              <w:t xml:space="preserve">驻点</w:t>
            </w:r>
            <w:r>
              <w:rPr>
                <w:rFonts w:hint="eastAsia" w:ascii="宋体" w:hAnsi="宋体" w:cs="宋体"/>
                <w:sz w:val="24"/>
              </w:rPr>
              <w:t xml:space="preserve">服务</w:t>
            </w:r>
            <w:r/>
          </w:p>
        </w:tc>
        <w:tc>
          <w:tcPr>
            <w:tcW w:w="6520" w:type="dxa"/>
            <w:vAlign w:val="center"/>
            <w:textDirection w:val="lrTb"/>
            <w:noWrap w:val="false"/>
          </w:tcPr>
          <w:p>
            <w:pPr>
              <w:pStyle w:val="848"/>
              <w:numPr>
                <w:ilvl w:val="0"/>
                <w:numId w:val="0"/>
              </w:numPr>
              <w:jc w:val="both"/>
              <w:keepLines w:val="0"/>
              <w:keepNext w:val="0"/>
              <w:pageBreakBefore w:val="0"/>
              <w:spacing w:beforeAutospacing="0" w:afterAutospacing="0" w:line="440" w:lineRule="exact"/>
              <w:rPr>
                <w:rFonts w:hint="eastAsia" w:ascii="宋体" w:hAnsi="宋体" w:eastAsia="宋体" w:cs="宋体"/>
                <w:color w:val="3b3b3b"/>
                <w:sz w:val="24"/>
                <w:szCs w:val="24"/>
                <w:lang w:val="en-US" w:eastAsia="zh-CN" w:bidi="ar"/>
              </w:rPr>
            </w:pPr>
            <w:r>
              <w:rPr>
                <w:rFonts w:hint="eastAsia" w:ascii="宋体" w:hAnsi="宋体" w:cs="宋体"/>
                <w:sz w:val="24"/>
              </w:rPr>
              <w:t xml:space="preserve">供应商根据本项目第四章中</w:t>
            </w:r>
            <w:r>
              <w:rPr>
                <w:rFonts w:hint="eastAsia" w:ascii="宋体" w:hAnsi="宋体" w:cs="宋体"/>
                <w:sz w:val="24"/>
                <w:lang w:eastAsia="zh-CN"/>
              </w:rPr>
              <w:t xml:space="preserve">“</w:t>
            </w:r>
            <w:r>
              <w:rPr>
                <w:rFonts w:hint="eastAsia" w:ascii="宋体" w:hAnsi="宋体" w:cs="宋体"/>
                <w:sz w:val="24"/>
                <w:lang w:val="en-US" w:eastAsia="zh-CN"/>
              </w:rPr>
              <w:t xml:space="preserve">6.驻点</w:t>
            </w:r>
            <w:r>
              <w:rPr>
                <w:rFonts w:hint="eastAsia" w:ascii="宋体" w:hAnsi="宋体" w:cs="宋体"/>
                <w:sz w:val="24"/>
              </w:rPr>
              <w:t xml:space="preserve">服务</w:t>
            </w:r>
            <w:r>
              <w:rPr>
                <w:rFonts w:hint="eastAsia" w:ascii="宋体" w:hAnsi="宋体" w:cs="宋体"/>
                <w:sz w:val="24"/>
                <w:lang w:eastAsia="zh-CN"/>
              </w:rPr>
              <w:t xml:space="preserve">”要求</w:t>
            </w:r>
            <w:r>
              <w:rPr>
                <w:rFonts w:hint="eastAsia" w:ascii="宋体" w:hAnsi="宋体" w:eastAsia="宋体" w:cs="宋体"/>
                <w:color w:val="auto"/>
                <w:sz w:val="24"/>
                <w:szCs w:val="24"/>
                <w:highlight w:val="none"/>
                <w:lang w:val="en-US" w:eastAsia="zh-CN"/>
              </w:rPr>
              <w:t xml:space="preserve">提供</w:t>
            </w:r>
            <w:r>
              <w:rPr>
                <w:rFonts w:hint="eastAsia" w:ascii="宋体" w:hAnsi="宋体"/>
                <w:sz w:val="24"/>
                <w:highlight w:val="none"/>
                <w:lang w:eastAsia="zh-CN"/>
              </w:rPr>
              <w:t xml:space="preserve">相应</w:t>
            </w:r>
            <w:r>
              <w:rPr>
                <w:rFonts w:hint="eastAsia" w:ascii="宋体" w:hAnsi="宋体" w:eastAsia="宋体" w:cs="宋体"/>
                <w:color w:val="auto"/>
                <w:sz w:val="24"/>
                <w:szCs w:val="24"/>
                <w:highlight w:val="none"/>
                <w:lang w:val="en-US" w:eastAsia="zh-CN"/>
              </w:rPr>
              <w:t xml:space="preserve">方案，</w:t>
            </w:r>
            <w:r>
              <w:rPr>
                <w:rFonts w:ascii="宋体" w:hAnsi="宋体" w:eastAsia="宋体" w:cs="宋体"/>
                <w:color w:val="000000"/>
                <w:sz w:val="24"/>
                <w:highlight w:val="none"/>
              </w:rPr>
              <w:t xml:space="preserve">至少包括以下内容：</w:t>
            </w:r>
            <w:r>
              <w:rPr>
                <w:rFonts w:hint="eastAsia" w:ascii="宋体" w:hAnsi="宋体"/>
                <w:bCs/>
                <w:sz w:val="24"/>
                <w:szCs w:val="24"/>
                <w:lang w:val="en-US" w:eastAsia="zh-CN"/>
              </w:rPr>
              <w:t xml:space="preserve">①</w:t>
            </w:r>
            <w:r>
              <w:rPr>
                <w:rFonts w:hint="eastAsia" w:ascii="宋体" w:hAnsi="宋体" w:eastAsia="宋体" w:cs="宋体"/>
                <w:color w:val="auto"/>
                <w:sz w:val="24"/>
                <w:szCs w:val="24"/>
                <w:highlight w:val="none"/>
                <w:lang w:val="en-US" w:eastAsia="zh-CN"/>
              </w:rPr>
              <w:t xml:space="preserve">服务内容；</w:t>
            </w:r>
            <w:r>
              <w:rPr>
                <w:rFonts w:hint="eastAsia" w:ascii="宋体" w:hAnsi="宋体"/>
                <w:bCs/>
                <w:sz w:val="24"/>
                <w:szCs w:val="24"/>
                <w:lang w:eastAsia="zh-CN"/>
              </w:rPr>
              <w:t xml:space="preserve">②</w:t>
            </w:r>
            <w:r>
              <w:rPr>
                <w:rFonts w:hint="eastAsia" w:ascii="宋体" w:hAnsi="宋体" w:eastAsia="宋体" w:cs="宋体"/>
                <w:color w:val="auto"/>
                <w:sz w:val="24"/>
                <w:szCs w:val="24"/>
                <w:highlight w:val="none"/>
                <w:lang w:val="en-US" w:eastAsia="zh-CN"/>
              </w:rPr>
              <w:t xml:space="preserve">服务团队；</w:t>
            </w:r>
            <w:r>
              <w:rPr>
                <w:rFonts w:hint="eastAsia" w:ascii="宋体" w:hAnsi="宋体"/>
                <w:bCs/>
                <w:sz w:val="24"/>
                <w:szCs w:val="24"/>
                <w:lang w:eastAsia="zh-CN"/>
              </w:rPr>
              <w:t xml:space="preserve">③</w:t>
            </w:r>
            <w:r>
              <w:rPr>
                <w:rFonts w:hint="eastAsia" w:ascii="宋体" w:hAnsi="宋体" w:eastAsia="宋体" w:cs="宋体"/>
                <w:color w:val="auto"/>
                <w:sz w:val="24"/>
                <w:szCs w:val="24"/>
                <w:highlight w:val="none"/>
                <w:lang w:val="en-US" w:eastAsia="zh-CN"/>
              </w:rPr>
              <w:t xml:space="preserve">服务保障</w:t>
            </w:r>
            <w:r>
              <w:rPr>
                <w:rFonts w:hint="eastAsia" w:ascii="宋体" w:hAnsi="宋体"/>
                <w:bCs/>
                <w:sz w:val="24"/>
                <w:szCs w:val="24"/>
                <w:lang w:eastAsia="zh-CN"/>
              </w:rPr>
              <w:t xml:space="preserve">等内容</w:t>
            </w:r>
            <w:r>
              <w:rPr>
                <w:rFonts w:hint="eastAsia" w:ascii="宋体" w:hAnsi="宋体" w:eastAsia="宋体" w:cs="宋体"/>
                <w:color w:val="auto"/>
                <w:sz w:val="24"/>
                <w:szCs w:val="24"/>
                <w:highlight w:val="none"/>
                <w:lang w:val="en-US" w:eastAsia="zh-CN"/>
              </w:rPr>
              <w:t xml:space="preserve">。</w:t>
            </w:r>
            <w:r/>
          </w:p>
          <w:p>
            <w:pPr>
              <w:numPr>
                <w:ilvl w:val="0"/>
                <w:numId w:val="0"/>
              </w:numPr>
              <w:ind w:left="0" w:firstLine="0"/>
              <w:jc w:val="left"/>
              <w:spacing w:line="480" w:lineRule="exact"/>
              <w:rPr>
                <w:rFonts w:hint="eastAsia" w:ascii="宋体" w:hAnsi="宋体" w:eastAsia="宋体" w:cs="宋体"/>
                <w:b w:val="0"/>
                <w:bCs/>
                <w:sz w:val="24"/>
                <w:lang w:val="en-US" w:eastAsia="zh-CN"/>
              </w:rPr>
            </w:pPr>
            <w:r>
              <w:rPr>
                <w:rFonts w:hint="eastAsia" w:ascii="宋体" w:hAnsi="宋体"/>
                <w:b w:val="0"/>
                <w:bCs/>
                <w:color w:val="auto"/>
                <w:sz w:val="24"/>
                <w:szCs w:val="24"/>
                <w:highlight w:val="none"/>
                <w:lang w:val="zh-CN" w:eastAsia="zh-CN"/>
              </w:rPr>
              <w:t xml:space="preserve">以上方案内容完整得</w:t>
            </w:r>
            <w:r>
              <w:rPr>
                <w:rFonts w:hint="eastAsia" w:ascii="宋体" w:hAnsi="宋体"/>
                <w:b w:val="0"/>
                <w:bCs/>
                <w:color w:val="auto"/>
                <w:sz w:val="24"/>
                <w:szCs w:val="24"/>
                <w:highlight w:val="none"/>
                <w:lang w:val="en-US" w:eastAsia="zh-CN"/>
              </w:rPr>
              <w:t xml:space="preserve">9</w:t>
            </w:r>
            <w:r>
              <w:rPr>
                <w:rFonts w:hint="eastAsia" w:ascii="宋体" w:hAnsi="宋体"/>
                <w:b w:val="0"/>
                <w:bCs/>
                <w:color w:val="auto"/>
                <w:sz w:val="24"/>
                <w:szCs w:val="24"/>
                <w:highlight w:val="none"/>
                <w:lang w:val="zh-CN" w:eastAsia="zh-CN"/>
              </w:rPr>
              <w:t xml:space="preserve">分，每有一内容缺失的扣</w:t>
            </w:r>
            <w:r>
              <w:rPr>
                <w:rFonts w:hint="eastAsia" w:ascii="宋体" w:hAnsi="宋体"/>
                <w:b w:val="0"/>
                <w:bCs/>
                <w:color w:val="auto"/>
                <w:sz w:val="24"/>
                <w:szCs w:val="24"/>
                <w:highlight w:val="none"/>
                <w:lang w:val="en-US" w:eastAsia="zh-CN"/>
              </w:rPr>
              <w:t xml:space="preserve">3</w:t>
            </w:r>
            <w:r>
              <w:rPr>
                <w:rFonts w:hint="eastAsia" w:ascii="宋体" w:hAnsi="宋体"/>
                <w:b w:val="0"/>
                <w:bCs/>
                <w:color w:val="auto"/>
                <w:sz w:val="24"/>
                <w:szCs w:val="24"/>
                <w:highlight w:val="none"/>
                <w:lang w:val="zh-CN" w:eastAsia="zh-CN"/>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b w:val="0"/>
                <w:bCs/>
                <w:color w:val="auto"/>
                <w:sz w:val="24"/>
                <w:szCs w:val="24"/>
                <w:highlight w:val="none"/>
                <w:lang w:val="en-US" w:eastAsia="zh-CN"/>
              </w:rPr>
              <w:t xml:space="preserve">1</w:t>
            </w:r>
            <w:r>
              <w:rPr>
                <w:rFonts w:hint="eastAsia" w:ascii="宋体" w:hAnsi="宋体"/>
                <w:b w:val="0"/>
                <w:bCs/>
                <w:color w:val="auto"/>
                <w:sz w:val="24"/>
                <w:szCs w:val="24"/>
                <w:highlight w:val="none"/>
                <w:lang w:val="zh-CN" w:eastAsia="zh-CN"/>
              </w:rPr>
              <w:t xml:space="preserve">分，直至该项分值</w:t>
            </w:r>
            <w:r>
              <w:rPr>
                <w:rFonts w:hint="eastAsia" w:ascii="宋体" w:hAnsi="宋体"/>
                <w:b w:val="0"/>
                <w:bCs/>
                <w:color w:val="auto"/>
                <w:sz w:val="24"/>
                <w:szCs w:val="24"/>
                <w:highlight w:val="none"/>
                <w:lang w:val="en-US" w:eastAsia="zh-CN"/>
              </w:rPr>
              <w:t xml:space="preserve">3</w:t>
            </w:r>
            <w:r>
              <w:rPr>
                <w:rFonts w:hint="eastAsia" w:ascii="宋体" w:hAnsi="宋体"/>
                <w:b w:val="0"/>
                <w:bCs/>
                <w:color w:val="auto"/>
                <w:sz w:val="24"/>
                <w:szCs w:val="24"/>
                <w:highlight w:val="none"/>
                <w:lang w:val="zh-CN" w:eastAsia="zh-CN"/>
              </w:rPr>
              <w:t xml:space="preserve">分扣完为止，不提供本项不得分。</w:t>
            </w:r>
            <w:r/>
          </w:p>
        </w:tc>
        <w:tc>
          <w:tcPr>
            <w:tcW w:w="867" w:type="dxa"/>
            <w:vAlign w:val="center"/>
            <w:textDirection w:val="lrTb"/>
            <w:noWrap w:val="false"/>
          </w:tcPr>
          <w:p>
            <w:pPr>
              <w:jc w:val="center"/>
              <w:spacing w:line="440" w:lineRule="exact"/>
              <w:rPr>
                <w:rFonts w:hint="default" w:ascii="宋体" w:hAnsi="宋体" w:cs="宋体"/>
                <w:b w:val="0"/>
                <w:bCs w:val="0"/>
                <w:sz w:val="24"/>
                <w:lang w:val="en-US" w:eastAsia="zh-CN"/>
              </w:rPr>
            </w:pPr>
            <w:r>
              <w:rPr>
                <w:rFonts w:hint="eastAsia" w:ascii="宋体" w:hAnsi="宋体" w:cs="宋体"/>
                <w:b w:val="0"/>
                <w:bCs w:val="0"/>
                <w:sz w:val="24"/>
                <w:lang w:val="en-US" w:eastAsia="zh-CN"/>
              </w:rPr>
              <w:t xml:space="preserve">9</w:t>
            </w:r>
            <w:r/>
          </w:p>
        </w:tc>
      </w:tr>
    </w:tbl>
    <w:p>
      <w:pPr>
        <w:pStyle w:val="848"/>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48"/>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48"/>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48"/>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48"/>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48"/>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48"/>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48"/>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48"/>
        <w:jc w:val="center"/>
        <w:spacing w:beforeAutospacing="0" w:afterAutospacing="0"/>
        <w:rPr>
          <w:rFonts w:hint="eastAsia" w:ascii="宋体" w:hAnsi="宋体" w:eastAsia="宋体" w:cs="宋体"/>
          <w:b/>
          <w:color w:val="auto"/>
          <w:sz w:val="72"/>
          <w:szCs w:val="72"/>
          <w:highlight w:val="none"/>
        </w:rPr>
      </w:pPr>
      <w:r/>
      <w:bookmarkStart w:id="166" w:name="_Toc120614282"/>
      <w:r/>
      <w:bookmarkEnd w:id="166"/>
      <w:r/>
      <w:bookmarkStart w:id="167" w:name="_Toc49090576"/>
      <w:r/>
      <w:bookmarkEnd w:id="167"/>
      <w:r/>
      <w:bookmarkStart w:id="168" w:name="_Hlt26671244"/>
      <w:r/>
      <w:bookmarkStart w:id="169" w:name="_Toc26554094"/>
      <w:r/>
      <w:bookmarkStart w:id="170" w:name="_Hlt26955039"/>
      <w:r/>
      <w:r/>
    </w:p>
    <w:p>
      <w:pPr>
        <w:pStyle w:val="84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4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4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48"/>
        <w:jc w:val="center"/>
        <w:spacing w:beforeAutospacing="0" w:afterAutospacing="0"/>
        <w:rPr>
          <w:rFonts w:hint="eastAsia" w:ascii="宋体" w:hAnsi="宋体" w:eastAsia="宋体" w:cs="宋体"/>
          <w:b/>
          <w:bCs/>
          <w:color w:val="auto"/>
          <w:sz w:val="72"/>
          <w:szCs w:val="72"/>
          <w:highlight w:val="none"/>
        </w:rPr>
      </w:pPr>
      <w:r>
        <w:rPr>
          <w:rFonts w:hint="eastAsia" w:ascii="宋体" w:hAnsi="宋体" w:eastAsia="宋体" w:cs="宋体"/>
          <w:b/>
          <w:color w:val="auto"/>
          <w:sz w:val="72"/>
          <w:szCs w:val="72"/>
          <w:highlight w:val="none"/>
        </w:rPr>
      </w:r>
      <w:r>
        <w:rPr>
          <w:rFonts w:hint="eastAsia" w:ascii="宋体" w:hAnsi="宋体" w:eastAsia="宋体" w:cs="宋体"/>
          <w:b/>
          <w:color w:val="auto"/>
          <w:sz w:val="72"/>
          <w:szCs w:val="72"/>
          <w:highlight w:val="none"/>
        </w:rPr>
      </w:r>
      <w:r/>
    </w:p>
    <w:p>
      <w:pPr>
        <w:pStyle w:val="848"/>
        <w:jc w:val="center"/>
        <w:spacing w:beforeAutospacing="0" w:afterAutospacing="0"/>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rPr>
          <w:rFonts w:hint="eastAsia" w:ascii="宋体" w:hAnsi="宋体" w:eastAsia="宋体" w:cs="宋体"/>
          <w:b/>
          <w:bCs/>
          <w:color w:val="auto"/>
          <w:sz w:val="72"/>
          <w:szCs w:val="72"/>
          <w:highlight w:val="none"/>
        </w:rPr>
      </w:r>
      <w:r/>
    </w:p>
    <w:p>
      <w:pPr>
        <w:pStyle w:val="848"/>
        <w:jc w:val="center"/>
        <w:spacing w:beforeAutospacing="0" w:afterAutospacing="0"/>
        <w:rPr>
          <w:rFonts w:hint="eastAsia" w:ascii="宋体" w:hAnsi="宋体" w:eastAsia="宋体" w:cs="宋体"/>
          <w:b/>
          <w:bCs/>
          <w:color w:val="auto"/>
          <w:sz w:val="72"/>
          <w:szCs w:val="72"/>
          <w:highlight w:val="none"/>
        </w:rPr>
      </w:pPr>
      <w:r>
        <w:rPr>
          <w:rFonts w:hint="eastAsia" w:ascii="宋体" w:hAnsi="宋体" w:eastAsia="宋体" w:cs="宋体"/>
          <w:b/>
          <w:color w:val="auto"/>
          <w:sz w:val="72"/>
          <w:szCs w:val="72"/>
          <w:highlight w:val="none"/>
        </w:rPr>
      </w:r>
      <w:r/>
    </w:p>
    <w:p>
      <w:pPr>
        <w:pStyle w:val="848"/>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响应文件格式</w:t>
      </w:r>
      <w:r/>
    </w:p>
    <w:p>
      <w:pPr>
        <w:pStyle w:val="848"/>
        <w:jc w:val="both"/>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4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48"/>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响  应  文  件</w:t>
      </w:r>
      <w:r/>
    </w:p>
    <w:p>
      <w:pPr>
        <w:pStyle w:val="848"/>
        <w:jc w:val="center"/>
        <w:spacing w:beforeAutospacing="0" w:afterAutospacing="0"/>
        <w:rPr>
          <w:color w:val="auto"/>
          <w:highlight w:val="none"/>
        </w:rPr>
      </w:pPr>
      <w:r>
        <w:rPr>
          <w:color w:val="auto"/>
          <w:highlight w:val="none"/>
        </w:rPr>
        <w:t xml:space="preserve"> </w:t>
      </w:r>
      <w:r/>
    </w:p>
    <w:p>
      <w:pPr>
        <w:pStyle w:val="848"/>
        <w:jc w:val="center"/>
        <w:spacing w:beforeAutospacing="0" w:afterAutospacing="0"/>
        <w:rPr>
          <w:color w:val="auto"/>
          <w:highlight w:val="none"/>
        </w:rPr>
      </w:pPr>
      <w:r>
        <w:rPr>
          <w:color w:val="auto"/>
          <w:highlight w:val="none"/>
        </w:rPr>
        <w:t xml:space="preserve"> </w:t>
      </w:r>
      <w:r/>
    </w:p>
    <w:p>
      <w:pPr>
        <w:pStyle w:val="848"/>
        <w:jc w:val="center"/>
        <w:spacing w:beforeAutospacing="0" w:afterAutospacing="0"/>
        <w:rPr>
          <w:color w:val="auto"/>
          <w:highlight w:val="none"/>
        </w:rPr>
      </w:pPr>
      <w:r>
        <w:rPr>
          <w:color w:val="auto"/>
          <w:highlight w:val="none"/>
        </w:rPr>
        <w:t xml:space="preserve"> </w:t>
      </w:r>
      <w:r/>
    </w:p>
    <w:p>
      <w:pPr>
        <w:pStyle w:val="848"/>
        <w:jc w:val="center"/>
        <w:spacing w:beforeAutospacing="0" w:afterAutospacing="0"/>
        <w:rPr>
          <w:color w:val="auto"/>
          <w:highlight w:val="none"/>
        </w:rPr>
      </w:pPr>
      <w:r>
        <w:rPr>
          <w:color w:val="auto"/>
          <w:highlight w:val="none"/>
        </w:rPr>
        <w:t xml:space="preserve"> </w:t>
      </w:r>
      <w:r/>
    </w:p>
    <w:p>
      <w:pPr>
        <w:pStyle w:val="848"/>
        <w:jc w:val="center"/>
        <w:spacing w:beforeAutospacing="0" w:afterAutospacing="0"/>
        <w:rPr>
          <w:color w:val="auto"/>
          <w:highlight w:val="none"/>
        </w:rPr>
      </w:pPr>
      <w:r>
        <w:rPr>
          <w:color w:val="auto"/>
          <w:highlight w:val="none"/>
        </w:rPr>
        <w:t xml:space="preserve"> </w:t>
      </w:r>
      <w:r/>
    </w:p>
    <w:p>
      <w:pPr>
        <w:pStyle w:val="84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84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848"/>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848"/>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848"/>
        <w:jc w:val="center"/>
        <w:spacing w:beforeAutospacing="0" w:afterAutospacing="0" w:line="0" w:lineRule="atLeast"/>
        <w:rPr>
          <w:color w:val="auto"/>
          <w:highlight w:val="none"/>
        </w:rPr>
      </w:pPr>
      <w:r>
        <w:rPr>
          <w:color w:val="auto"/>
          <w:highlight w:val="none"/>
        </w:rPr>
        <w:t xml:space="preserve"> </w:t>
      </w:r>
      <w:r/>
    </w:p>
    <w:p>
      <w:pPr>
        <w:pStyle w:val="84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4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4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4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4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4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4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4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4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4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4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4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48"/>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rPr>
          <w:rFonts w:ascii="宋体" w:hAnsi="宋体" w:eastAsia="宋体" w:cs="宋体"/>
          <w:b/>
          <w:color w:val="auto"/>
          <w:sz w:val="32"/>
          <w:szCs w:val="32"/>
          <w:highlight w:val="none"/>
        </w:rPr>
      </w:r>
      <w:r/>
    </w:p>
    <w:p>
      <w:pPr>
        <w:pStyle w:val="848"/>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48"/>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p>
    <w:p>
      <w:pPr>
        <w:pStyle w:val="84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48"/>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848"/>
        <w:jc w:val="center"/>
        <w:spacing w:beforeAutospacing="0" w:afterAutospacing="0" w:line="0" w:lineRule="atLeast"/>
        <w:rPr>
          <w:color w:val="auto"/>
          <w:highlight w:val="none"/>
        </w:rPr>
      </w:pPr>
      <w:r>
        <w:rPr>
          <w:color w:val="auto"/>
          <w:highlight w:val="none"/>
        </w:rPr>
        <w:t xml:space="preserve"> </w:t>
      </w:r>
      <w:r/>
    </w:p>
    <w:p>
      <w:pPr>
        <w:pStyle w:val="848"/>
        <w:ind w:left="0"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一、法人或者其他组织的营业执照等证明文件，自然人的身份证明</w:t>
      </w:r>
      <w:r/>
    </w:p>
    <w:p>
      <w:pPr>
        <w:pStyle w:val="848"/>
        <w:ind w:left="0"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二、上一年度的财务状况报</w:t>
      </w:r>
      <w:r>
        <w:rPr>
          <w:rFonts w:hint="eastAsia" w:asciiTheme="minorEastAsia" w:hAnsiTheme="minorEastAsia" w:cstheme="minorEastAsia"/>
          <w:i w:val="0"/>
          <w:iCs/>
          <w:color w:val="auto"/>
          <w:sz w:val="24"/>
          <w:szCs w:val="24"/>
          <w:highlight w:val="none"/>
          <w:u w:val="none"/>
          <w:lang w:val="en-US" w:eastAsia="zh-CN"/>
        </w:rPr>
        <w:t xml:space="preserve">告</w:t>
      </w:r>
      <w:r>
        <w:rPr>
          <w:rFonts w:hint="eastAsia" w:asciiTheme="minorEastAsia" w:hAnsiTheme="minorEastAsia" w:eastAsiaTheme="minorEastAsia" w:cstheme="minorEastAsia"/>
          <w:i w:val="0"/>
          <w:iCs/>
          <w:color w:val="auto"/>
          <w:sz w:val="24"/>
          <w:szCs w:val="24"/>
          <w:highlight w:val="none"/>
          <w:u w:val="none"/>
        </w:rPr>
        <w:t xml:space="preserve">（</w:t>
      </w:r>
      <w:r>
        <w:rPr>
          <w:rFonts w:hint="eastAsia" w:asciiTheme="minorEastAsia" w:hAnsiTheme="minorEastAsia" w:eastAsiaTheme="minorEastAsia" w:cstheme="minorEastAsia"/>
          <w:i w:val="0"/>
          <w:iCs/>
          <w:color w:val="auto"/>
          <w:sz w:val="24"/>
          <w:szCs w:val="24"/>
          <w:highlight w:val="none"/>
          <w:u w:val="none"/>
          <w:lang w:val="en-US" w:eastAsia="zh-CN"/>
        </w:rPr>
        <w:t xml:space="preserve">至少提供资产负债表、利润表、现金流量表，</w:t>
      </w:r>
      <w:r>
        <w:rPr>
          <w:rFonts w:hint="eastAsia" w:asciiTheme="minorEastAsia" w:hAnsiTheme="minorEastAsia" w:eastAsiaTheme="minorEastAsia" w:cstheme="minorEastAsia"/>
          <w:i w:val="0"/>
          <w:iCs/>
          <w:color w:val="auto"/>
          <w:sz w:val="24"/>
          <w:szCs w:val="24"/>
          <w:highlight w:val="none"/>
          <w:u w:val="none"/>
        </w:rPr>
        <w:t xml:space="preserve">磋商供应商成立不满一年无需提供）</w:t>
      </w:r>
      <w:r/>
    </w:p>
    <w:p>
      <w:pPr>
        <w:pStyle w:val="848"/>
        <w:ind w:left="0"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、具备履行合同所必需的设备和专业技术能力的书面声明</w:t>
      </w:r>
      <w:r/>
    </w:p>
    <w:p>
      <w:pPr>
        <w:pStyle w:val="848"/>
        <w:ind w:left="0"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四</w:t>
      </w:r>
      <w:r>
        <w:rPr>
          <w:rFonts w:hint="eastAsia" w:asciiTheme="minorEastAsia" w:hAnsiTheme="minorEastAsia" w:eastAsiaTheme="minorEastAsia" w:cstheme="minorEastAsia"/>
          <w:i w:val="0"/>
          <w:iCs/>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48"/>
        <w:ind w:left="0"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五、参加政府采购活动前 3 年内在经营活动中没有重大违法记录的书面声明</w:t>
      </w:r>
      <w:r/>
    </w:p>
    <w:p>
      <w:pPr>
        <w:pStyle w:val="848"/>
        <w:ind w:left="0"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六、特定资格要求的证明文件（如果本项目设置特定资格要求，则需要提供）</w:t>
      </w:r>
      <w:r/>
    </w:p>
    <w:p>
      <w:pPr>
        <w:pStyle w:val="848"/>
        <w:ind w:left="0"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七、法人授权书</w:t>
      </w:r>
      <w:r/>
    </w:p>
    <w:p>
      <w:pPr>
        <w:pStyle w:val="848"/>
        <w:ind w:left="0"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八、磋商响应函</w:t>
      </w:r>
      <w:r/>
    </w:p>
    <w:p>
      <w:pPr>
        <w:pStyle w:val="848"/>
        <w:ind w:left="0"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九、</w:t>
      </w:r>
      <w:r>
        <w:rPr>
          <w:rFonts w:hint="eastAsia" w:asciiTheme="minorEastAsia" w:hAnsiTheme="minorEastAsia" w:eastAsiaTheme="minorEastAsia" w:cstheme="minorEastAsia"/>
          <w:i w:val="0"/>
          <w:iCs/>
          <w:color w:val="auto"/>
          <w:sz w:val="24"/>
          <w:szCs w:val="24"/>
          <w:highlight w:val="none"/>
          <w:u w:val="none"/>
          <w:lang w:val="en-US" w:eastAsia="zh-CN"/>
        </w:rPr>
        <w:t xml:space="preserve">中小</w:t>
      </w:r>
      <w:r>
        <w:rPr>
          <w:rFonts w:hint="eastAsia" w:asciiTheme="minorEastAsia" w:hAnsiTheme="minorEastAsia" w:eastAsiaTheme="minorEastAsia" w:cstheme="minorEastAsia"/>
          <w:i w:val="0"/>
          <w:iCs/>
          <w:color w:val="auto"/>
          <w:sz w:val="24"/>
          <w:szCs w:val="24"/>
          <w:highlight w:val="none"/>
          <w:u w:val="none"/>
        </w:rPr>
        <w:t xml:space="preserve">企业声明函</w:t>
      </w:r>
      <w:r/>
    </w:p>
    <w:p>
      <w:pPr>
        <w:pStyle w:val="848"/>
        <w:ind w:left="0"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十、残疾人福利性单位声明函</w:t>
      </w:r>
      <w:r/>
    </w:p>
    <w:p>
      <w:pPr>
        <w:pStyle w:val="848"/>
        <w:ind w:left="0"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十一、联合体协议</w:t>
      </w:r>
      <w:r/>
    </w:p>
    <w:p>
      <w:pPr>
        <w:pStyle w:val="848"/>
        <w:ind w:left="0"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十二、分项报价表</w:t>
      </w:r>
      <w:r/>
    </w:p>
    <w:p>
      <w:pPr>
        <w:pStyle w:val="848"/>
        <w:ind w:left="0"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十三、技术要求响应及偏离表</w:t>
      </w:r>
      <w:r/>
    </w:p>
    <w:p>
      <w:pPr>
        <w:pStyle w:val="848"/>
        <w:ind w:left="0"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十四、商务要求响应及偏离表</w:t>
      </w:r>
      <w:r/>
    </w:p>
    <w:p>
      <w:pPr>
        <w:pStyle w:val="848"/>
        <w:ind w:left="0"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 xml:space="preserve">十五、</w:t>
      </w:r>
      <w:r>
        <w:rPr>
          <w:rFonts w:hint="eastAsia" w:asciiTheme="minorEastAsia" w:hAnsiTheme="minorEastAsia" w:cstheme="minorEastAsia"/>
          <w:i w:val="0"/>
          <w:iCs/>
          <w:color w:val="000000"/>
          <w:sz w:val="24"/>
          <w:szCs w:val="24"/>
          <w:highlight w:val="none"/>
          <w:u w:val="none"/>
          <w:lang w:eastAsia="zh-CN"/>
        </w:rPr>
        <w:t xml:space="preserve">磋商报价</w:t>
      </w:r>
      <w:r>
        <w:rPr>
          <w:rFonts w:hint="eastAsia" w:asciiTheme="minorEastAsia" w:hAnsiTheme="minorEastAsia" w:eastAsiaTheme="minorEastAsia" w:cstheme="minorEastAsia"/>
          <w:i w:val="0"/>
          <w:iCs/>
          <w:color w:val="000000"/>
          <w:sz w:val="24"/>
          <w:szCs w:val="24"/>
          <w:highlight w:val="none"/>
          <w:u w:val="none"/>
        </w:rPr>
        <w:t xml:space="preserve">表</w:t>
      </w:r>
      <w:r/>
    </w:p>
    <w:p>
      <w:pPr>
        <w:ind w:left="0" w:firstLine="480"/>
        <w:keepLines w:val="0"/>
        <w:keepNext w:val="0"/>
        <w:pageBreakBefore w:val="0"/>
        <w:spacing w:line="440" w:lineRule="exact"/>
        <w:widowControl/>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lang w:val="en-US" w:eastAsia="zh-CN"/>
        </w:rPr>
        <w:t xml:space="preserve">六</w:t>
      </w:r>
      <w:r>
        <w:rPr>
          <w:rFonts w:hint="eastAsia" w:asciiTheme="minorEastAsia" w:hAnsiTheme="minorEastAsia" w:eastAsiaTheme="minorEastAsia" w:cstheme="minorEastAsia"/>
          <w:i w:val="0"/>
          <w:iCs/>
          <w:color w:val="auto"/>
          <w:sz w:val="24"/>
          <w:szCs w:val="24"/>
          <w:highlight w:val="none"/>
          <w:u w:val="none"/>
        </w:rPr>
        <w:t xml:space="preserve">、技术方案、服务承诺、培训承诺等</w:t>
      </w:r>
      <w:r/>
    </w:p>
    <w:p>
      <w:pPr>
        <w:pStyle w:val="848"/>
        <w:ind w:left="0"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lang w:val="en-US" w:eastAsia="zh-CN"/>
        </w:rPr>
        <w:t xml:space="preserve">七</w:t>
      </w:r>
      <w:r>
        <w:rPr>
          <w:rFonts w:hint="eastAsia" w:asciiTheme="minorEastAsia" w:hAnsiTheme="minorEastAsia" w:eastAsiaTheme="minorEastAsia" w:cstheme="minorEastAsia"/>
          <w:i w:val="0"/>
          <w:iCs/>
          <w:color w:val="auto"/>
          <w:sz w:val="24"/>
          <w:szCs w:val="24"/>
          <w:highlight w:val="none"/>
          <w:u w:val="none"/>
        </w:rPr>
        <w:t xml:space="preserve">、盐城市政府采购事前信用承诺书</w:t>
      </w:r>
      <w:r/>
    </w:p>
    <w:p>
      <w:pPr>
        <w:pStyle w:val="848"/>
        <w:ind w:firstLine="480"/>
        <w:jc w:val="both"/>
        <w:spacing w:beforeAutospacing="0" w:afterAutospacing="0" w:line="0" w:lineRule="atLeast"/>
        <w:rPr>
          <w:color w:val="auto"/>
          <w:highlight w:val="none"/>
        </w:rPr>
      </w:pPr>
      <w:r>
        <w:rPr>
          <w:color w:val="auto"/>
          <w:highlight w:val="none"/>
        </w:rPr>
      </w:r>
      <w:r/>
    </w:p>
    <w:p>
      <w:pPr>
        <w:pStyle w:val="848"/>
        <w:ind w:firstLine="480"/>
        <w:jc w:val="both"/>
        <w:spacing w:beforeAutospacing="0" w:afterAutospacing="0" w:line="0" w:lineRule="atLeast"/>
        <w:rPr>
          <w:color w:val="auto"/>
          <w:highlight w:val="none"/>
        </w:rPr>
      </w:pPr>
      <w:r>
        <w:rPr>
          <w:color w:val="auto"/>
          <w:highlight w:val="none"/>
        </w:rPr>
        <w:t xml:space="preserve"> </w:t>
      </w:r>
      <w:r/>
    </w:p>
    <w:p>
      <w:pPr>
        <w:pStyle w:val="848"/>
        <w:ind w:firstLine="480"/>
        <w:jc w:val="both"/>
        <w:spacing w:beforeAutospacing="0" w:afterAutospacing="0" w:line="0" w:lineRule="atLeast"/>
        <w:rPr>
          <w:color w:val="auto"/>
          <w:highlight w:val="none"/>
        </w:rPr>
      </w:pPr>
      <w:r>
        <w:rPr>
          <w:color w:val="auto"/>
          <w:highlight w:val="none"/>
        </w:rPr>
        <w:t xml:space="preserve"> </w:t>
      </w:r>
      <w:r/>
    </w:p>
    <w:p>
      <w:pPr>
        <w:pStyle w:val="848"/>
        <w:ind w:firstLine="480"/>
        <w:jc w:val="both"/>
        <w:spacing w:beforeAutospacing="0" w:afterAutospacing="0" w:line="0" w:lineRule="atLeast"/>
        <w:rPr>
          <w:color w:val="auto"/>
          <w:highlight w:val="none"/>
        </w:rPr>
      </w:pPr>
      <w:r>
        <w:rPr>
          <w:color w:val="auto"/>
          <w:highlight w:val="none"/>
        </w:rPr>
        <w:t xml:space="preserve"> </w:t>
      </w:r>
      <w:r/>
    </w:p>
    <w:p>
      <w:pPr>
        <w:pStyle w:val="848"/>
        <w:ind w:firstLine="480"/>
        <w:jc w:val="both"/>
        <w:spacing w:beforeAutospacing="0" w:afterAutospacing="0" w:line="0" w:lineRule="atLeast"/>
        <w:rPr>
          <w:color w:val="auto"/>
          <w:highlight w:val="none"/>
        </w:rPr>
      </w:pPr>
      <w:r>
        <w:rPr>
          <w:color w:val="auto"/>
          <w:highlight w:val="none"/>
        </w:rPr>
        <w:t xml:space="preserve"> </w:t>
      </w:r>
      <w:r/>
    </w:p>
    <w:p>
      <w:pPr>
        <w:pStyle w:val="848"/>
        <w:ind w:firstLine="480"/>
        <w:jc w:val="both"/>
        <w:spacing w:beforeAutospacing="0" w:afterAutospacing="0" w:line="0" w:lineRule="atLeast"/>
        <w:rPr>
          <w:color w:val="auto"/>
          <w:highlight w:val="none"/>
        </w:rPr>
      </w:pPr>
      <w:r>
        <w:rPr>
          <w:color w:val="auto"/>
          <w:highlight w:val="none"/>
        </w:rPr>
      </w:r>
      <w:r/>
    </w:p>
    <w:p>
      <w:pPr>
        <w:pStyle w:val="848"/>
        <w:ind w:firstLine="480"/>
        <w:jc w:val="both"/>
        <w:spacing w:beforeAutospacing="0" w:afterAutospacing="0" w:line="0" w:lineRule="atLeast"/>
        <w:rPr>
          <w:color w:val="auto"/>
          <w:highlight w:val="none"/>
        </w:rPr>
      </w:pPr>
      <w:r>
        <w:rPr>
          <w:color w:val="auto"/>
          <w:highlight w:val="none"/>
        </w:rPr>
      </w:r>
      <w:r/>
    </w:p>
    <w:p>
      <w:pPr>
        <w:pStyle w:val="848"/>
        <w:ind w:firstLine="480"/>
        <w:jc w:val="both"/>
        <w:spacing w:beforeAutospacing="0" w:afterAutospacing="0" w:line="0" w:lineRule="atLeast"/>
        <w:rPr>
          <w:color w:val="auto"/>
          <w:highlight w:val="none"/>
        </w:rPr>
      </w:pPr>
      <w:r>
        <w:rPr>
          <w:color w:val="auto"/>
          <w:highlight w:val="none"/>
        </w:rPr>
      </w:r>
      <w:r/>
    </w:p>
    <w:p>
      <w:pPr>
        <w:pStyle w:val="848"/>
        <w:ind w:firstLine="480"/>
        <w:jc w:val="both"/>
        <w:spacing w:beforeAutospacing="0" w:afterAutospacing="0" w:line="0" w:lineRule="atLeast"/>
        <w:rPr>
          <w:color w:val="auto"/>
          <w:highlight w:val="none"/>
        </w:rPr>
      </w:pPr>
      <w:r>
        <w:rPr>
          <w:color w:val="auto"/>
          <w:highlight w:val="none"/>
        </w:rPr>
      </w:r>
      <w:r/>
    </w:p>
    <w:p>
      <w:pPr>
        <w:pStyle w:val="848"/>
        <w:ind w:firstLine="480"/>
        <w:jc w:val="both"/>
        <w:spacing w:beforeAutospacing="0" w:afterAutospacing="0" w:line="0" w:lineRule="atLeast"/>
        <w:rPr>
          <w:color w:val="auto"/>
          <w:highlight w:val="none"/>
        </w:rPr>
      </w:pPr>
      <w:r>
        <w:rPr>
          <w:color w:val="auto"/>
          <w:highlight w:val="none"/>
        </w:rPr>
      </w:r>
      <w:r/>
    </w:p>
    <w:p>
      <w:pPr>
        <w:pStyle w:val="848"/>
        <w:ind w:firstLine="480"/>
        <w:jc w:val="both"/>
        <w:spacing w:beforeAutospacing="0" w:afterAutospacing="0" w:line="0" w:lineRule="atLeast"/>
        <w:rPr>
          <w:color w:val="auto"/>
          <w:highlight w:val="none"/>
        </w:rPr>
      </w:pPr>
      <w:r>
        <w:rPr>
          <w:color w:val="auto"/>
          <w:highlight w:val="none"/>
        </w:rPr>
      </w:r>
      <w:r/>
    </w:p>
    <w:p>
      <w:pPr>
        <w:pStyle w:val="848"/>
        <w:ind w:firstLine="480"/>
        <w:jc w:val="both"/>
        <w:spacing w:beforeAutospacing="0" w:afterAutospacing="0" w:line="0" w:lineRule="atLeast"/>
        <w:rPr>
          <w:color w:val="auto"/>
          <w:highlight w:val="none"/>
        </w:rPr>
      </w:pPr>
      <w:r>
        <w:rPr>
          <w:color w:val="auto"/>
          <w:highlight w:val="none"/>
        </w:rPr>
      </w:r>
      <w:r/>
    </w:p>
    <w:p>
      <w:pPr>
        <w:pStyle w:val="848"/>
        <w:ind w:firstLine="480"/>
        <w:jc w:val="both"/>
        <w:spacing w:beforeAutospacing="0" w:afterAutospacing="0" w:line="0" w:lineRule="atLeast"/>
        <w:rPr>
          <w:color w:val="auto"/>
          <w:highlight w:val="none"/>
        </w:rPr>
      </w:pPr>
      <w:r>
        <w:rPr>
          <w:color w:val="auto"/>
          <w:highlight w:val="none"/>
        </w:rPr>
      </w:r>
      <w:r/>
    </w:p>
    <w:p>
      <w:pPr>
        <w:pStyle w:val="848"/>
        <w:ind w:firstLine="480"/>
        <w:jc w:val="both"/>
        <w:spacing w:beforeAutospacing="0" w:afterAutospacing="0" w:line="0" w:lineRule="atLeast"/>
        <w:rPr>
          <w:color w:val="auto"/>
          <w:highlight w:val="none"/>
        </w:rPr>
      </w:pPr>
      <w:r>
        <w:rPr>
          <w:color w:val="auto"/>
          <w:highlight w:val="none"/>
        </w:rPr>
        <w:t xml:space="preserve"> </w:t>
      </w:r>
      <w:r/>
    </w:p>
    <w:p>
      <w:pPr>
        <w:pStyle w:val="848"/>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48"/>
        <w:ind w:firstLine="480"/>
        <w:jc w:val="both"/>
        <w:spacing w:beforeAutospacing="0" w:afterAutospacing="0" w:line="0" w:lineRule="atLeast"/>
        <w:rPr>
          <w:color w:val="auto"/>
          <w:highlight w:val="none"/>
        </w:rPr>
      </w:pPr>
      <w:r>
        <w:rPr>
          <w:color w:val="auto"/>
          <w:highlight w:val="none"/>
        </w:rPr>
        <w:t xml:space="preserve"> </w:t>
      </w:r>
      <w:r/>
    </w:p>
    <w:p>
      <w:pPr>
        <w:pStyle w:val="848"/>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848"/>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4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48"/>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pStyle w:val="84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jc w:val="center"/>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val="en-US" w:eastAsia="zh-CN"/>
        </w:rPr>
        <w:t xml:space="preserve">                              </w:t>
      </w:r>
      <w:r>
        <w:rPr>
          <w:rFonts w:hint="eastAsia" w:ascii="宋体" w:hAnsi="宋体" w:eastAsia="宋体" w:cs="宋体"/>
          <w:bCs/>
          <w:color w:val="auto"/>
          <w:sz w:val="24"/>
          <w:szCs w:val="21"/>
          <w:highlight w:val="none"/>
        </w:rPr>
        <w:t xml:space="preserve">供应商名称（CA电子公章）：</w:t>
      </w:r>
      <w:r/>
    </w:p>
    <w:p>
      <w:pPr>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rPr>
          <w:rFonts w:hint="eastAsia" w:ascii="宋体" w:hAnsi="宋体" w:eastAsia="宋体" w:cs="宋体"/>
          <w:color w:val="auto"/>
          <w:szCs w:val="21"/>
          <w:highlight w:val="none"/>
        </w:rPr>
        <w:t xml:space="preserve">     </w:t>
      </w: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pStyle w:val="848"/>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848"/>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48"/>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48"/>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48"/>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848"/>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48"/>
        <w:jc w:val="both"/>
        <w:spacing w:beforeAutospacing="0" w:afterAutospacing="0"/>
        <w:rPr>
          <w:color w:val="auto"/>
          <w:highlight w:val="none"/>
        </w:rPr>
      </w:pPr>
      <w:r>
        <w:rPr>
          <w:color w:val="auto"/>
          <w:highlight w:val="none"/>
        </w:rPr>
      </w:r>
      <w:r/>
    </w:p>
    <w:p>
      <w:pPr>
        <w:jc w:val="center"/>
        <w:spacing w:line="500" w:lineRule="exact"/>
        <w:rPr>
          <w:rFonts w:hint="eastAsia" w:ascii="宋体" w:hAnsi="宋体" w:eastAsia="宋体" w:cs="宋体"/>
          <w:bCs/>
          <w:color w:val="auto"/>
          <w:sz w:val="24"/>
          <w:szCs w:val="21"/>
          <w:highlight w:val="none"/>
        </w:rPr>
      </w:pPr>
      <w:r>
        <w:rPr>
          <w:color w:val="auto"/>
          <w:highlight w:val="none"/>
        </w:rPr>
        <w:t xml:space="preserve"> </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val="en-US" w:eastAsia="zh-CN"/>
        </w:rPr>
        <w:t xml:space="preserve">                              </w:t>
      </w:r>
      <w:r>
        <w:rPr>
          <w:rFonts w:hint="eastAsia" w:ascii="宋体" w:hAnsi="宋体" w:eastAsia="宋体" w:cs="宋体"/>
          <w:bCs/>
          <w:color w:val="auto"/>
          <w:sz w:val="24"/>
          <w:szCs w:val="21"/>
          <w:highlight w:val="none"/>
        </w:rPr>
        <w:t xml:space="preserve">供应商名称（CA电子公章）：</w:t>
      </w:r>
      <w:r/>
    </w:p>
    <w:p>
      <w:pPr>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rPr>
          <w:rFonts w:hint="eastAsia" w:ascii="宋体" w:hAnsi="宋体" w:eastAsia="宋体" w:cs="宋体"/>
          <w:color w:val="auto"/>
          <w:szCs w:val="21"/>
          <w:highlight w:val="none"/>
        </w:rPr>
        <w:t xml:space="preserve">     </w:t>
      </w: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pStyle w:val="848"/>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48"/>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48"/>
        <w:jc w:val="left"/>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48"/>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848"/>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848"/>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48"/>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48"/>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48"/>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48"/>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48"/>
        <w:ind w:firstLine="480"/>
        <w:jc w:val="both"/>
        <w:keepLines w:val="0"/>
        <w:keepNext w:val="0"/>
        <w:pageBreakBefore w:val="0"/>
        <w:spacing w:beforeAutospacing="0" w:afterAutospacing="0" w:line="360" w:lineRule="auto"/>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单位地址：</w:t>
      </w:r>
      <w:r>
        <w:rPr>
          <w:rFonts w:ascii="Times New Roman" w:hAnsi="Times New Roman"/>
          <w:color w:val="auto"/>
          <w:highlight w:val="none"/>
          <w:u w:val="single"/>
          <w:shd w:val="clear" w:color="auto" w:fill="auto"/>
        </w:rPr>
        <w:t xml:space="preserve">                                         </w:t>
      </w:r>
      <w:r/>
    </w:p>
    <w:p>
      <w:pPr>
        <w:pStyle w:val="848"/>
        <w:ind w:firstLine="480"/>
        <w:jc w:val="both"/>
        <w:keepLines w:val="0"/>
        <w:keepNext w:val="0"/>
        <w:pageBreakBefore w:val="0"/>
        <w:spacing w:beforeAutospacing="0" w:afterAutospacing="0" w:line="360" w:lineRule="auto"/>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日期：</w:t>
      </w:r>
      <w:bookmarkStart w:id="172" w:name="_Hlt26955070"/>
      <w:r/>
      <w:bookmarkStart w:id="173" w:name="_格式3__银行出具的资信证明"/>
      <w:r/>
      <w:bookmarkStart w:id="174" w:name="_Hlt26671380"/>
      <w:r>
        <w:rPr>
          <w:rFonts w:ascii="Times New Roman" w:hAnsi="Times New Roman"/>
          <w:color w:val="auto"/>
          <w:highlight w:val="none"/>
          <w:u w:val="single"/>
          <w:shd w:val="clear" w:color="auto" w:fill="auto"/>
        </w:rPr>
        <w:t xml:space="preserve">                                         </w:t>
      </w:r>
      <w:r/>
    </w:p>
    <w:p>
      <w:pPr>
        <w:pStyle w:val="848"/>
        <w:ind w:firstLine="480"/>
        <w:jc w:val="both"/>
        <w:keepLines w:val="0"/>
        <w:keepNext w:val="0"/>
        <w:pageBreakBefore w:val="0"/>
        <w:spacing w:beforeAutospacing="0" w:afterAutospacing="0" w:line="360" w:lineRule="auto"/>
        <w:widowControl w:val="off"/>
        <w:tabs>
          <w:tab w:val="left" w:pos="360" w:leader="none"/>
        </w:tabs>
        <w:rPr>
          <w:color w:val="auto"/>
          <w:highlight w:val="none"/>
          <w:shd w:val="clear" w:color="auto" w:fill="auto"/>
        </w:rPr>
      </w:pPr>
      <w:r>
        <w:rPr>
          <w:color w:val="auto"/>
          <w:highlight w:val="none"/>
          <w:shd w:val="clear" w:color="auto" w:fill="auto"/>
        </w:rPr>
        <w:t xml:space="preserve"> </w:t>
      </w:r>
      <w:r/>
    </w:p>
    <w:p>
      <w:pPr>
        <w:pStyle w:val="848"/>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848"/>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ind w:firstLine="3390"/>
        <w:jc w:val="both"/>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i/>
          <w:color w:val="auto"/>
          <w:sz w:val="32"/>
          <w:szCs w:val="32"/>
          <w:highlight w:val="none"/>
          <w:u w:val="single"/>
        </w:rPr>
        <w:t xml:space="preserve">八、磋商响应函</w:t>
      </w:r>
      <w:r/>
    </w:p>
    <w:p>
      <w:pPr>
        <w:pStyle w:val="848"/>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盐城经济技术开发区管委会滨海港工业园区管理办公室</w:t>
      </w:r>
      <w:r/>
    </w:p>
    <w:p>
      <w:pPr>
        <w:pStyle w:val="848"/>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根据贵方的JSZC-320900-</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号磋商文件，正式授权下述签字人______(姓名)代表我方______________（供应商的名称），全权处理本次项目磋商的有关事宜。</w:t>
      </w:r>
      <w:r/>
    </w:p>
    <w:p>
      <w:pPr>
        <w:pStyle w:val="848"/>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848"/>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1.按磋商文件规定的各项要求，向买方提供所需货物、服务（包含与货物相关的服务及与服务相关的货物）。</w:t>
      </w:r>
      <w:r/>
    </w:p>
    <w:p>
      <w:pPr>
        <w:pStyle w:val="848"/>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848"/>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848"/>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848"/>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848"/>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848"/>
        <w:ind w:left="425"/>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7.我方与本磋商有关的正式通讯地址为：</w:t>
      </w:r>
      <w:r/>
    </w:p>
    <w:p>
      <w:pPr>
        <w:pStyle w:val="848"/>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地  址：</w:t>
      </w:r>
      <w:r/>
    </w:p>
    <w:p>
      <w:pPr>
        <w:pStyle w:val="848"/>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邮  编：</w:t>
      </w:r>
      <w:r/>
    </w:p>
    <w:p>
      <w:pPr>
        <w:pStyle w:val="848"/>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电  话：</w:t>
      </w:r>
      <w:r/>
    </w:p>
    <w:p>
      <w:pPr>
        <w:pStyle w:val="848"/>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传  真：</w:t>
      </w:r>
      <w:r/>
    </w:p>
    <w:p>
      <w:pPr>
        <w:pStyle w:val="848"/>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供应商开户行：</w:t>
      </w:r>
      <w:r/>
    </w:p>
    <w:p>
      <w:pPr>
        <w:pStyle w:val="848"/>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账  号： </w:t>
      </w:r>
      <w:r/>
    </w:p>
    <w:p>
      <w:pPr>
        <w:pStyle w:val="848"/>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日  期：____年____月____日</w:t>
      </w:r>
      <w:r/>
    </w:p>
    <w:p>
      <w:pPr>
        <w:pStyle w:val="848"/>
        <w:ind w:firstLine="240"/>
        <w:jc w:val="center"/>
        <w:spacing w:beforeAutospacing="0" w:afterAutospacing="0" w:line="0" w:lineRule="atLeast"/>
        <w:rPr>
          <w:color w:val="auto"/>
          <w:highlight w:val="none"/>
        </w:rPr>
      </w:pPr>
      <w:r>
        <w:rPr>
          <w:color w:val="auto"/>
          <w:highlight w:val="none"/>
        </w:rPr>
        <w:t xml:space="preserve"> </w:t>
      </w:r>
      <w:r/>
    </w:p>
    <w:p>
      <w:pPr>
        <w:pStyle w:val="848"/>
        <w:ind w:firstLine="240"/>
        <w:jc w:val="center"/>
        <w:spacing w:beforeAutospacing="0" w:afterAutospacing="0" w:line="0" w:lineRule="atLeast"/>
        <w:rPr>
          <w:color w:val="auto"/>
          <w:highlight w:val="none"/>
        </w:rPr>
      </w:pPr>
      <w:r>
        <w:rPr>
          <w:color w:val="auto"/>
          <w:highlight w:val="none"/>
        </w:rPr>
      </w:r>
      <w:r/>
    </w:p>
    <w:p>
      <w:pPr>
        <w:pStyle w:val="848"/>
        <w:ind w:firstLine="240"/>
        <w:jc w:val="center"/>
        <w:spacing w:beforeAutospacing="0" w:afterAutospacing="0" w:line="0" w:lineRule="atLeast"/>
        <w:rPr>
          <w:color w:val="auto"/>
          <w:highlight w:val="none"/>
        </w:rPr>
      </w:pPr>
      <w:r>
        <w:rPr>
          <w:color w:val="auto"/>
          <w:highlight w:val="none"/>
        </w:rPr>
      </w:r>
      <w:r/>
    </w:p>
    <w:p>
      <w:pPr>
        <w:pStyle w:val="848"/>
        <w:ind w:firstLine="240"/>
        <w:jc w:val="center"/>
        <w:spacing w:beforeAutospacing="0" w:afterAutospacing="0" w:line="0" w:lineRule="atLeast"/>
        <w:rPr>
          <w:color w:val="auto"/>
          <w:highlight w:val="none"/>
        </w:rPr>
      </w:pPr>
      <w:r>
        <w:rPr>
          <w:color w:val="auto"/>
          <w:highlight w:val="none"/>
        </w:rPr>
      </w:r>
      <w:r/>
    </w:p>
    <w:p>
      <w:pPr>
        <w:pStyle w:val="848"/>
        <w:ind w:firstLine="240"/>
        <w:jc w:val="center"/>
        <w:spacing w:beforeAutospacing="0" w:afterAutospacing="0" w:line="0" w:lineRule="atLeast"/>
        <w:rPr>
          <w:color w:val="auto"/>
          <w:highlight w:val="none"/>
        </w:rPr>
      </w:pPr>
      <w:r>
        <w:rPr>
          <w:color w:val="auto"/>
          <w:highlight w:val="none"/>
        </w:rPr>
      </w:r>
      <w:r/>
    </w:p>
    <w:p>
      <w:pPr>
        <w:pStyle w:val="848"/>
        <w:ind w:firstLine="240"/>
        <w:jc w:val="center"/>
        <w:spacing w:beforeAutospacing="0" w:afterAutospacing="0" w:line="0" w:lineRule="atLeast"/>
        <w:rPr>
          <w:color w:val="auto"/>
          <w:highlight w:val="none"/>
        </w:rPr>
      </w:pPr>
      <w:r>
        <w:rPr>
          <w:color w:val="auto"/>
          <w:highlight w:val="none"/>
        </w:rPr>
      </w:r>
      <w:r/>
    </w:p>
    <w:p>
      <w:pPr>
        <w:pStyle w:val="848"/>
        <w:ind w:firstLine="240"/>
        <w:jc w:val="center"/>
        <w:spacing w:beforeAutospacing="0" w:afterAutospacing="0" w:line="0" w:lineRule="atLeast"/>
        <w:rPr>
          <w:color w:val="auto"/>
          <w:highlight w:val="none"/>
        </w:rPr>
      </w:pPr>
      <w:r>
        <w:rPr>
          <w:color w:val="auto"/>
          <w:highlight w:val="none"/>
        </w:rPr>
      </w:r>
      <w:r/>
    </w:p>
    <w:p>
      <w:pPr>
        <w:pStyle w:val="848"/>
        <w:jc w:val="center"/>
        <w:spacing w:beforeAutospacing="0" w:afterAutospacing="0" w:line="0" w:lineRule="atLeast"/>
        <w:rPr>
          <w:color w:val="auto"/>
          <w:highlight w:val="none"/>
        </w:rPr>
      </w:pPr>
      <w:r>
        <w:rPr>
          <w:color w:val="auto"/>
          <w:highlight w:val="none"/>
        </w:rPr>
        <w:t xml:space="preserve"> </w:t>
      </w: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lang w:val="en-US" w:eastAsia="zh-CN"/>
        </w:rPr>
        <w:t xml:space="preserve">盐城经济技术开发区管委会滨海港工业园区管理办公室</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0"/>
        </w:numPr>
        <w:ind w:firstLine="480"/>
        <w:jc w:val="both"/>
        <w:spacing w:line="500" w:lineRule="exact"/>
        <w:rPr>
          <w:rFonts w:hint="eastAsia"/>
          <w:color w:val="auto"/>
          <w:sz w:val="24"/>
          <w:highlight w:val="none"/>
        </w:rPr>
      </w:pPr>
      <w:r>
        <w:rPr>
          <w:rFonts w:hint="eastAsia"/>
          <w:i w:val="0"/>
          <w:iCs w:val="0"/>
          <w:color w:val="auto"/>
          <w:sz w:val="24"/>
          <w:highlight w:val="none"/>
          <w:u w:val="none"/>
          <w:lang w:val="en-US" w:eastAsia="zh-CN"/>
        </w:rPr>
        <w:t xml:space="preserve">1.</w:t>
      </w: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i w:val="0"/>
          <w:iCs w:val="0"/>
          <w:color w:val="auto"/>
          <w:sz w:val="24"/>
          <w:highlight w:val="none"/>
          <w:u w:val="none"/>
          <w:lang w:val="en-US" w:eastAsia="zh-CN"/>
        </w:rPr>
        <w:t xml:space="preserve">2.</w:t>
      </w: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48"/>
        <w:ind w:right="720"/>
        <w:jc w:val="both"/>
        <w:spacing w:beforeAutospacing="0" w:afterAutospacing="0" w:line="0" w:lineRule="atLeast"/>
        <w:rPr>
          <w:color w:val="auto"/>
          <w:highlight w:val="none"/>
        </w:rPr>
      </w:pPr>
      <w:r>
        <w:rPr>
          <w:color w:val="auto"/>
          <w:highlight w:val="none"/>
        </w:rPr>
        <w:t xml:space="preserve"> </w:t>
      </w:r>
      <w:r/>
    </w:p>
    <w:p>
      <w:pPr>
        <w:pStyle w:val="848"/>
        <w:ind w:right="480"/>
        <w:jc w:val="right"/>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企业名称（加盖CA电子公章）：</w:t>
      </w:r>
      <w:r/>
    </w:p>
    <w:p>
      <w:pPr>
        <w:pStyle w:val="848"/>
        <w:ind w:right="480" w:firstLine="432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日  期：</w:t>
      </w:r>
      <w:r/>
    </w:p>
    <w:p>
      <w:pPr>
        <w:pStyle w:val="848"/>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48"/>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4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w:t>
      </w:r>
      <w:r/>
    </w:p>
    <w:p>
      <w:pPr>
        <w:pStyle w:val="84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项目采购活动提供本单位制造的货物，或者提供其他残疾人福利性单位制造的货物（不包括使用非残疾人福利性单位注册商标的货物）。</w:t>
      </w:r>
      <w:r/>
    </w:p>
    <w:p>
      <w:pPr>
        <w:pStyle w:val="848"/>
        <w:ind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48"/>
        <w:ind w:firstLine="480"/>
        <w:jc w:val="both"/>
        <w:keepLines w:val="0"/>
        <w:keepNext w:val="0"/>
        <w:pageBreakBefore w:val="0"/>
        <w:spacing w:beforeAutospacing="0" w:afterAutospacing="0" w:line="440" w:lineRule="exact"/>
        <w:widowControl w:val="off"/>
        <w:rPr>
          <w:color w:val="auto"/>
          <w:highlight w:val="none"/>
        </w:rPr>
      </w:pPr>
      <w:r>
        <w:rPr>
          <w:color w:val="auto"/>
          <w:highlight w:val="none"/>
        </w:rPr>
        <w:t xml:space="preserve"> </w:t>
      </w:r>
      <w:r/>
    </w:p>
    <w:p>
      <w:pPr>
        <w:pStyle w:val="848"/>
        <w:ind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。2、成交供应商为残疾人福利单位的，此声明函将随成交结果同时公告，接受社会监督）</w:t>
      </w:r>
      <w:r/>
    </w:p>
    <w:p>
      <w:pPr>
        <w:pStyle w:val="848"/>
        <w:ind w:firstLine="624"/>
        <w:jc w:val="both"/>
        <w:keepLines w:val="0"/>
        <w:keepNext w:val="0"/>
        <w:pageBreakBefore w:val="0"/>
        <w:spacing w:beforeAutospacing="0" w:afterAutospacing="0" w:line="440" w:lineRule="exact"/>
        <w:widowControl w:val="off"/>
        <w:rPr>
          <w:color w:val="auto"/>
          <w:highlight w:val="none"/>
        </w:rPr>
      </w:pPr>
      <w:r>
        <w:rPr>
          <w:color w:val="auto"/>
          <w:highlight w:val="none"/>
        </w:rPr>
        <w:t xml:space="preserve"> </w:t>
      </w:r>
      <w:r/>
    </w:p>
    <w:p>
      <w:pPr>
        <w:pStyle w:val="848"/>
        <w:ind w:right="0" w:firstLine="0"/>
        <w:jc w:val="center"/>
        <w:keepLines w:val="0"/>
        <w:keepNext w:val="0"/>
        <w:pageBreakBefore w:val="0"/>
        <w:spacing w:beforeAutospacing="0" w:afterAutospacing="0" w:line="440" w:lineRule="exact"/>
        <w:widowControl w:val="off"/>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48"/>
        <w:ind w:right="1560" w:firstLine="480"/>
        <w:jc w:val="center"/>
        <w:keepLines w:val="0"/>
        <w:keepNext w:val="0"/>
        <w:pageBreakBefore w:val="0"/>
        <w:spacing w:beforeAutospacing="0" w:afterAutospacing="0" w:line="440" w:lineRule="exact"/>
        <w:widowControl w:val="off"/>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48"/>
        <w:jc w:val="center"/>
        <w:spacing w:beforeAutospacing="0" w:afterAutospacing="0" w:line="0" w:lineRule="atLeast"/>
        <w:rPr>
          <w:color w:val="auto"/>
          <w:highlight w:val="none"/>
        </w:rPr>
      </w:pPr>
      <w:r>
        <w:rPr>
          <w:color w:val="auto"/>
          <w:highlight w:val="none"/>
        </w:rPr>
        <w:t xml:space="preserve"> </w:t>
      </w:r>
      <w:r/>
    </w:p>
    <w:p>
      <w:pPr>
        <w:pStyle w:val="848"/>
        <w:jc w:val="center"/>
        <w:spacing w:beforeAutospacing="0" w:afterAutospacing="0" w:line="0" w:lineRule="atLeast"/>
        <w:rPr>
          <w:color w:val="auto"/>
          <w:highlight w:val="none"/>
        </w:rPr>
      </w:pPr>
      <w:r>
        <w:rPr>
          <w:color w:val="auto"/>
          <w:highlight w:val="none"/>
        </w:rPr>
        <w:t xml:space="preserve"> </w:t>
      </w:r>
      <w:r/>
    </w:p>
    <w:p>
      <w:pPr>
        <w:pStyle w:val="848"/>
        <w:jc w:val="center"/>
        <w:spacing w:beforeAutospacing="0" w:afterAutospacing="0" w:line="0" w:lineRule="atLeast"/>
        <w:rPr>
          <w:color w:val="auto"/>
          <w:highlight w:val="none"/>
        </w:rPr>
      </w:pPr>
      <w:r>
        <w:rPr>
          <w:color w:val="auto"/>
          <w:highlight w:val="none"/>
        </w:rPr>
        <w:t xml:space="preserve"> </w:t>
      </w:r>
      <w:r/>
    </w:p>
    <w:p>
      <w:pPr>
        <w:pStyle w:val="848"/>
        <w:jc w:val="center"/>
        <w:spacing w:beforeAutospacing="0" w:afterAutospacing="0" w:line="0" w:lineRule="atLeast"/>
        <w:rPr>
          <w:color w:val="auto"/>
          <w:highlight w:val="none"/>
        </w:rPr>
      </w:pPr>
      <w:r>
        <w:rPr>
          <w:color w:val="auto"/>
          <w:highlight w:val="none"/>
        </w:rPr>
        <w:t xml:space="preserve"> </w:t>
      </w:r>
      <w:r/>
    </w:p>
    <w:p>
      <w:pPr>
        <w:pStyle w:val="848"/>
        <w:jc w:val="center"/>
        <w:spacing w:beforeAutospacing="0" w:afterAutospacing="0" w:line="0" w:lineRule="atLeast"/>
        <w:rPr>
          <w:color w:val="auto"/>
          <w:highlight w:val="none"/>
        </w:rPr>
      </w:pPr>
      <w:r>
        <w:rPr>
          <w:color w:val="auto"/>
          <w:highlight w:val="none"/>
        </w:rPr>
        <w:t xml:space="preserve"> </w:t>
      </w:r>
      <w:r/>
    </w:p>
    <w:p>
      <w:pPr>
        <w:pStyle w:val="848"/>
        <w:jc w:val="center"/>
        <w:spacing w:beforeAutospacing="0" w:afterAutospacing="0" w:line="0" w:lineRule="atLeast"/>
        <w:rPr>
          <w:color w:val="auto"/>
          <w:highlight w:val="none"/>
        </w:rPr>
      </w:pPr>
      <w:r>
        <w:rPr>
          <w:color w:val="auto"/>
          <w:highlight w:val="none"/>
        </w:rPr>
        <w:t xml:space="preserve"> </w:t>
      </w:r>
      <w:r/>
    </w:p>
    <w:p>
      <w:pPr>
        <w:pStyle w:val="848"/>
        <w:jc w:val="center"/>
        <w:spacing w:beforeAutospacing="0" w:afterAutospacing="0" w:line="0" w:lineRule="atLeast"/>
        <w:rPr>
          <w:color w:val="auto"/>
          <w:highlight w:val="none"/>
        </w:rPr>
      </w:pPr>
      <w:r>
        <w:rPr>
          <w:color w:val="auto"/>
          <w:highlight w:val="none"/>
        </w:rPr>
        <w:t xml:space="preserve"> </w:t>
      </w:r>
      <w:r/>
    </w:p>
    <w:p>
      <w:pPr>
        <w:pStyle w:val="848"/>
        <w:jc w:val="center"/>
        <w:spacing w:beforeAutospacing="0" w:afterAutospacing="0" w:line="0" w:lineRule="atLeast"/>
        <w:rPr>
          <w:color w:val="auto"/>
          <w:highlight w:val="none"/>
        </w:rPr>
      </w:pPr>
      <w:r>
        <w:rPr>
          <w:color w:val="auto"/>
          <w:highlight w:val="none"/>
        </w:rPr>
        <w:t xml:space="preserve"> </w:t>
      </w:r>
      <w:r/>
    </w:p>
    <w:p>
      <w:pPr>
        <w:pStyle w:val="848"/>
        <w:jc w:val="center"/>
        <w:spacing w:beforeAutospacing="0" w:afterAutospacing="0" w:line="0" w:lineRule="atLeast"/>
        <w:rPr>
          <w:color w:val="auto"/>
          <w:highlight w:val="none"/>
        </w:rPr>
      </w:pPr>
      <w:r>
        <w:rPr>
          <w:color w:val="auto"/>
          <w:highlight w:val="none"/>
        </w:rPr>
        <w:t xml:space="preserve"> </w:t>
      </w:r>
      <w:r/>
    </w:p>
    <w:p>
      <w:pPr>
        <w:pStyle w:val="848"/>
        <w:jc w:val="center"/>
        <w:spacing w:beforeAutospacing="0" w:afterAutospacing="0" w:line="0" w:lineRule="atLeast"/>
        <w:rPr>
          <w:color w:val="auto"/>
          <w:highlight w:val="none"/>
        </w:rPr>
      </w:pPr>
      <w:r>
        <w:rPr>
          <w:color w:val="auto"/>
          <w:highlight w:val="none"/>
        </w:rPr>
      </w:r>
      <w:r/>
    </w:p>
    <w:p>
      <w:pPr>
        <w:pStyle w:val="848"/>
        <w:jc w:val="center"/>
        <w:spacing w:beforeAutospacing="0" w:afterAutospacing="0" w:line="0" w:lineRule="atLeast"/>
        <w:rPr>
          <w:color w:val="auto"/>
          <w:highlight w:val="none"/>
        </w:rPr>
      </w:pPr>
      <w:r>
        <w:rPr>
          <w:color w:val="auto"/>
          <w:highlight w:val="none"/>
        </w:rPr>
      </w:r>
      <w:r/>
    </w:p>
    <w:p>
      <w:pPr>
        <w:pStyle w:val="848"/>
        <w:jc w:val="center"/>
        <w:spacing w:beforeAutospacing="0" w:afterAutospacing="0" w:line="0" w:lineRule="atLeast"/>
        <w:rPr>
          <w:color w:val="auto"/>
          <w:highlight w:val="none"/>
        </w:rPr>
      </w:pPr>
      <w:r>
        <w:rPr>
          <w:color w:val="auto"/>
          <w:highlight w:val="none"/>
        </w:rPr>
      </w:r>
      <w:r/>
    </w:p>
    <w:p>
      <w:pPr>
        <w:pStyle w:val="848"/>
        <w:jc w:val="center"/>
        <w:spacing w:beforeAutospacing="0" w:afterAutospacing="0" w:line="0" w:lineRule="atLeast"/>
        <w:rPr>
          <w:color w:val="auto"/>
          <w:highlight w:val="none"/>
        </w:rPr>
      </w:pPr>
      <w:r>
        <w:rPr>
          <w:color w:val="auto"/>
          <w:highlight w:val="none"/>
        </w:rPr>
      </w:r>
      <w:r/>
    </w:p>
    <w:p>
      <w:pPr>
        <w:pStyle w:val="848"/>
        <w:jc w:val="center"/>
        <w:spacing w:beforeAutospacing="0" w:afterAutospacing="0" w:line="0" w:lineRule="atLeast"/>
        <w:rPr>
          <w:color w:val="auto"/>
          <w:highlight w:val="none"/>
        </w:rPr>
      </w:pPr>
      <w:r>
        <w:rPr>
          <w:color w:val="auto"/>
          <w:highlight w:val="none"/>
        </w:rPr>
      </w:r>
      <w:r/>
    </w:p>
    <w:p>
      <w:pPr>
        <w:pStyle w:val="848"/>
        <w:jc w:val="center"/>
        <w:spacing w:beforeAutospacing="0" w:afterAutospacing="0" w:line="0" w:lineRule="atLeast"/>
        <w:rPr>
          <w:color w:val="auto"/>
          <w:highlight w:val="none"/>
        </w:rPr>
      </w:pPr>
      <w:r>
        <w:rPr>
          <w:color w:val="auto"/>
          <w:highlight w:val="none"/>
        </w:rPr>
      </w:r>
      <w:r/>
    </w:p>
    <w:p>
      <w:pPr>
        <w:pStyle w:val="848"/>
        <w:jc w:val="center"/>
        <w:spacing w:beforeAutospacing="0" w:afterAutospacing="0" w:line="0" w:lineRule="atLeast"/>
        <w:rPr>
          <w:color w:val="auto"/>
          <w:highlight w:val="none"/>
        </w:rPr>
      </w:pPr>
      <w:r>
        <w:rPr>
          <w:color w:val="auto"/>
          <w:highlight w:val="none"/>
        </w:rPr>
      </w:r>
      <w:r/>
    </w:p>
    <w:p>
      <w:pPr>
        <w:pStyle w:val="848"/>
        <w:jc w:val="center"/>
        <w:spacing w:beforeAutospacing="0" w:afterAutospacing="0" w:line="0" w:lineRule="atLeast"/>
        <w:rPr>
          <w:color w:val="auto"/>
          <w:highlight w:val="none"/>
        </w:rPr>
      </w:pPr>
      <w:r>
        <w:rPr>
          <w:color w:val="auto"/>
          <w:highlight w:val="none"/>
        </w:rPr>
      </w:r>
      <w:r/>
    </w:p>
    <w:p>
      <w:pPr>
        <w:pStyle w:val="848"/>
        <w:jc w:val="center"/>
        <w:spacing w:beforeAutospacing="0" w:afterAutospacing="0" w:line="0" w:lineRule="atLeast"/>
        <w:rPr>
          <w:color w:val="auto"/>
          <w:highlight w:val="none"/>
        </w:rPr>
      </w:pPr>
      <w:r>
        <w:rPr>
          <w:color w:val="auto"/>
          <w:highlight w:val="none"/>
        </w:rPr>
      </w:r>
      <w:r/>
    </w:p>
    <w:p>
      <w:pPr>
        <w:pStyle w:val="848"/>
        <w:jc w:val="center"/>
        <w:spacing w:beforeAutospacing="0" w:afterAutospacing="0" w:line="0" w:lineRule="atLeast"/>
        <w:rPr>
          <w:color w:val="auto"/>
          <w:highlight w:val="none"/>
        </w:rPr>
      </w:pPr>
      <w:r>
        <w:rPr>
          <w:color w:val="auto"/>
          <w:highlight w:val="none"/>
        </w:rPr>
      </w:r>
      <w:r/>
    </w:p>
    <w:p>
      <w:pPr>
        <w:pStyle w:val="848"/>
        <w:jc w:val="center"/>
        <w:spacing w:beforeAutospacing="0" w:afterAutospacing="0" w:line="0" w:lineRule="atLeast"/>
        <w:rPr>
          <w:color w:val="auto"/>
          <w:highlight w:val="none"/>
        </w:rPr>
      </w:pPr>
      <w:r>
        <w:rPr>
          <w:color w:val="auto"/>
          <w:highlight w:val="none"/>
        </w:rPr>
      </w:r>
      <w:r/>
    </w:p>
    <w:p>
      <w:pPr>
        <w:pStyle w:val="848"/>
        <w:jc w:val="center"/>
        <w:spacing w:beforeAutospacing="0" w:afterAutospacing="0" w:line="0" w:lineRule="atLeast"/>
        <w:rPr>
          <w:color w:val="auto"/>
          <w:highlight w:val="none"/>
        </w:rPr>
      </w:pPr>
      <w:r>
        <w:rPr>
          <w:color w:val="auto"/>
          <w:highlight w:val="none"/>
        </w:rPr>
      </w:r>
      <w:r/>
    </w:p>
    <w:p>
      <w:pPr>
        <w:pStyle w:val="848"/>
        <w:jc w:val="center"/>
        <w:spacing w:beforeAutospacing="0" w:afterAutospacing="0" w:line="0" w:lineRule="atLeast"/>
        <w:rPr>
          <w:color w:val="auto"/>
          <w:highlight w:val="none"/>
        </w:rPr>
      </w:pPr>
      <w:r>
        <w:rPr>
          <w:color w:val="auto"/>
          <w:highlight w:val="none"/>
        </w:rPr>
      </w:r>
      <w:r/>
    </w:p>
    <w:p>
      <w:pPr>
        <w:pStyle w:val="848"/>
        <w:jc w:val="center"/>
        <w:spacing w:beforeAutospacing="0" w:afterAutospacing="0" w:line="0" w:lineRule="atLeast"/>
        <w:rPr>
          <w:color w:val="auto"/>
          <w:highlight w:val="none"/>
        </w:rPr>
      </w:pPr>
      <w:r>
        <w:rPr>
          <w:color w:val="auto"/>
          <w:highlight w:val="none"/>
        </w:rPr>
      </w:r>
      <w:r/>
    </w:p>
    <w:p>
      <w:pPr>
        <w:pStyle w:val="848"/>
        <w:jc w:val="center"/>
        <w:spacing w:beforeAutospacing="0" w:afterAutospacing="0" w:line="0" w:lineRule="atLeast"/>
        <w:rPr>
          <w:color w:val="auto"/>
          <w:highlight w:val="none"/>
        </w:rPr>
      </w:pPr>
      <w:r>
        <w:rPr>
          <w:color w:val="auto"/>
          <w:highlight w:val="none"/>
        </w:rPr>
      </w:r>
      <w:r/>
    </w:p>
    <w:p>
      <w:pPr>
        <w:pStyle w:val="848"/>
        <w:jc w:val="center"/>
        <w:spacing w:beforeAutospacing="0" w:afterAutospacing="0" w:line="0" w:lineRule="atLeast"/>
        <w:rPr>
          <w:color w:val="auto"/>
          <w:highlight w:val="none"/>
        </w:rPr>
      </w:pPr>
      <w:r>
        <w:rPr>
          <w:color w:val="auto"/>
          <w:highlight w:val="none"/>
        </w:rPr>
      </w:r>
      <w:r/>
    </w:p>
    <w:p>
      <w:pPr>
        <w:pStyle w:val="84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十一、联合体协议（参考格式）</w:t>
      </w:r>
      <w:r/>
    </w:p>
    <w:p>
      <w:pPr>
        <w:pStyle w:val="848"/>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848"/>
        <w:ind w:firstLine="645"/>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w:t>
      </w:r>
      <w:r>
        <w:rPr>
          <w:rFonts w:hint="eastAsia" w:ascii="宋体" w:hAnsi="宋体" w:eastAsia="宋体" w:cs="宋体"/>
          <w:color w:val="auto"/>
          <w:highlight w:val="none"/>
          <w:lang w:val="en-US" w:eastAsia="zh-CN"/>
        </w:rPr>
        <w:t xml:space="preserve">盐城经济技术开发区管委会滨海港工业园区管理办公室</w:t>
      </w:r>
      <w:r>
        <w:rPr>
          <w:rFonts w:hint="eastAsia" w:ascii="宋体" w:hAnsi="宋体" w:eastAsia="宋体" w:cs="宋体"/>
          <w:color w:val="auto"/>
          <w:highlight w:val="none"/>
        </w:rPr>
        <w:t xml:space="preserve">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848"/>
        <w:ind w:firstLine="645"/>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48"/>
        <w:ind w:firstLine="645"/>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48"/>
        <w:ind w:firstLine="645"/>
        <w:jc w:val="both"/>
        <w:keepLines w:val="0"/>
        <w:keepNext w:val="0"/>
        <w:pageBreakBefore w:val="0"/>
        <w:spacing w:beforeAutospacing="0" w:afterAutospacing="0" w:line="440" w:lineRule="exact"/>
        <w:widowControl w:val="off"/>
        <w:rPr>
          <w:color w:val="auto"/>
          <w:highlight w:val="none"/>
        </w:rPr>
      </w:pPr>
      <w:r>
        <w:rPr>
          <w:color w:val="auto"/>
          <w:highlight w:val="none"/>
        </w:rPr>
        <w:t xml:space="preserve"> </w:t>
      </w:r>
      <w:r/>
    </w:p>
    <w:p>
      <w:pPr>
        <w:pStyle w:val="848"/>
        <w:ind w:firstLine="645"/>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备注：本磋商文件中要求加盖CA电子公章的地方，仅需加盖牵头单位的CA电子公章。</w:t>
      </w:r>
      <w:r/>
    </w:p>
    <w:p>
      <w:pPr>
        <w:pStyle w:val="848"/>
        <w:ind w:firstLine="645"/>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                                          </w:t>
      </w:r>
      <w:r/>
    </w:p>
    <w:p>
      <w:pPr>
        <w:pStyle w:val="848"/>
        <w:ind w:firstLine="645"/>
        <w:jc w:val="right"/>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联合体中各供应商全称（公章）：     </w:t>
      </w:r>
      <w:r/>
    </w:p>
    <w:p>
      <w:pPr>
        <w:pStyle w:val="848"/>
        <w:ind w:firstLine="645"/>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                                                        日期：</w:t>
      </w:r>
      <w:r/>
    </w:p>
    <w:p>
      <w:pPr>
        <w:pStyle w:val="848"/>
        <w:ind w:firstLine="645"/>
        <w:jc w:val="both"/>
        <w:spacing w:beforeAutospacing="0" w:afterAutospacing="0" w:line="0" w:lineRule="atLeast"/>
        <w:rPr>
          <w:color w:val="auto"/>
          <w:highlight w:val="none"/>
        </w:rPr>
      </w:pPr>
      <w:r>
        <w:rPr>
          <w:color w:val="auto"/>
          <w:highlight w:val="none"/>
        </w:rPr>
        <w:t xml:space="preserve"> </w:t>
      </w:r>
      <w:r/>
    </w:p>
    <w:p>
      <w:pPr>
        <w:pStyle w:val="848"/>
        <w:jc w:val="both"/>
        <w:spacing w:beforeAutospacing="0" w:afterAutospacing="0" w:line="0" w:lineRule="atLeast"/>
        <w:rPr>
          <w:color w:val="auto"/>
          <w:highlight w:val="none"/>
        </w:rPr>
      </w:pPr>
      <w:r>
        <w:rPr>
          <w:color w:val="auto"/>
          <w:highlight w:val="none"/>
        </w:rPr>
        <w:t xml:space="preserve"> </w:t>
      </w:r>
      <w:r/>
    </w:p>
    <w:p>
      <w:pPr>
        <w:pStyle w:val="848"/>
        <w:jc w:val="both"/>
        <w:spacing w:beforeAutospacing="0" w:afterAutospacing="0" w:line="0" w:lineRule="atLeast"/>
        <w:rPr>
          <w:color w:val="auto"/>
          <w:highlight w:val="none"/>
        </w:rPr>
      </w:pPr>
      <w:r>
        <w:rPr>
          <w:color w:val="auto"/>
          <w:highlight w:val="none"/>
        </w:rPr>
        <w:t xml:space="preserve"> </w:t>
      </w:r>
      <w:r/>
    </w:p>
    <w:p>
      <w:pPr>
        <w:pStyle w:val="848"/>
        <w:jc w:val="both"/>
        <w:spacing w:beforeAutospacing="0" w:afterAutospacing="0" w:line="0" w:lineRule="atLeast"/>
        <w:rPr>
          <w:color w:val="auto"/>
          <w:highlight w:val="none"/>
        </w:rPr>
      </w:pPr>
      <w:r>
        <w:rPr>
          <w:color w:val="auto"/>
          <w:highlight w:val="none"/>
        </w:rPr>
        <w:t xml:space="preserve"> </w:t>
      </w:r>
      <w:r/>
    </w:p>
    <w:p>
      <w:pPr>
        <w:pStyle w:val="848"/>
        <w:jc w:val="both"/>
        <w:spacing w:beforeAutospacing="0" w:afterAutospacing="0" w:line="0" w:lineRule="atLeast"/>
        <w:rPr>
          <w:color w:val="auto"/>
          <w:highlight w:val="none"/>
        </w:rPr>
      </w:pPr>
      <w:r>
        <w:rPr>
          <w:color w:val="auto"/>
          <w:highlight w:val="none"/>
        </w:rPr>
        <w:t xml:space="preserve"> </w:t>
      </w:r>
      <w:r/>
    </w:p>
    <w:p>
      <w:pPr>
        <w:pStyle w:val="848"/>
        <w:jc w:val="both"/>
        <w:spacing w:beforeAutospacing="0" w:afterAutospacing="0" w:line="0" w:lineRule="atLeast"/>
        <w:rPr>
          <w:color w:val="auto"/>
          <w:highlight w:val="none"/>
        </w:rPr>
      </w:pPr>
      <w:r>
        <w:rPr>
          <w:color w:val="auto"/>
          <w:highlight w:val="none"/>
        </w:rPr>
        <w:t xml:space="preserve"> </w:t>
      </w:r>
      <w:r/>
    </w:p>
    <w:p>
      <w:pPr>
        <w:pStyle w:val="848"/>
        <w:jc w:val="both"/>
        <w:spacing w:beforeAutospacing="0" w:afterAutospacing="0" w:line="0" w:lineRule="atLeast"/>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r>
      <w:r/>
    </w:p>
    <w:p>
      <w:pPr>
        <w:pStyle w:val="848"/>
        <w:jc w:val="both"/>
        <w:spacing w:beforeAutospacing="0" w:afterAutospacing="0"/>
        <w:rPr>
          <w:color w:val="auto"/>
          <w:highlight w:val="none"/>
        </w:rPr>
      </w:pPr>
      <w:r>
        <w:rPr>
          <w:color w:val="auto"/>
          <w:highlight w:val="none"/>
        </w:rPr>
      </w:r>
      <w:r/>
    </w:p>
    <w:p>
      <w:pPr>
        <w:pStyle w:val="848"/>
        <w:jc w:val="both"/>
        <w:spacing w:beforeAutospacing="0" w:afterAutospacing="0"/>
        <w:rPr>
          <w:color w:val="auto"/>
          <w:highlight w:val="none"/>
        </w:rPr>
      </w:pPr>
      <w:r>
        <w:rPr>
          <w:color w:val="auto"/>
          <w:highlight w:val="none"/>
        </w:rPr>
      </w:r>
      <w:r/>
    </w:p>
    <w:p>
      <w:pPr>
        <w:pStyle w:val="848"/>
        <w:jc w:val="both"/>
        <w:spacing w:beforeAutospacing="0" w:afterAutospacing="0"/>
        <w:rPr>
          <w:color w:val="auto"/>
          <w:highlight w:val="none"/>
        </w:rPr>
      </w:pPr>
      <w:r>
        <w:rPr>
          <w:color w:val="auto"/>
          <w:highlight w:val="none"/>
        </w:rPr>
      </w:r>
      <w:r/>
    </w:p>
    <w:p>
      <w:pPr>
        <w:pStyle w:val="848"/>
        <w:jc w:val="both"/>
        <w:spacing w:beforeAutospacing="0" w:afterAutospacing="0"/>
        <w:rPr>
          <w:color w:val="auto"/>
          <w:highlight w:val="none"/>
        </w:rPr>
      </w:pPr>
      <w:r>
        <w:rPr>
          <w:color w:val="auto"/>
          <w:highlight w:val="none"/>
        </w:rPr>
      </w:r>
      <w:r/>
    </w:p>
    <w:p>
      <w:pPr>
        <w:pStyle w:val="848"/>
        <w:jc w:val="both"/>
        <w:spacing w:beforeAutospacing="0" w:afterAutospacing="0"/>
        <w:rPr>
          <w:color w:val="auto"/>
          <w:highlight w:val="none"/>
        </w:rPr>
      </w:pPr>
      <w:r>
        <w:rPr>
          <w:color w:val="auto"/>
          <w:highlight w:val="none"/>
        </w:rPr>
      </w:r>
      <w:r>
        <w:rPr>
          <w:color w:val="auto"/>
          <w:highlight w:val="none"/>
        </w:rPr>
      </w:r>
      <w:r/>
    </w:p>
    <w:p>
      <w:pPr>
        <w:pStyle w:val="848"/>
        <w:jc w:val="both"/>
        <w:spacing w:beforeAutospacing="0" w:afterAutospacing="0"/>
        <w:rPr>
          <w:color w:val="auto"/>
          <w:highlight w:val="none"/>
        </w:rPr>
      </w:pPr>
      <w:r>
        <w:rPr>
          <w:color w:val="auto"/>
          <w:highlight w:val="none"/>
        </w:rPr>
      </w:r>
      <w:r>
        <w:rPr>
          <w:color w:val="auto"/>
          <w:highlight w:val="none"/>
        </w:rPr>
      </w:r>
      <w:r/>
    </w:p>
    <w:p>
      <w:pPr>
        <w:pStyle w:val="848"/>
        <w:jc w:val="both"/>
        <w:spacing w:beforeAutospacing="0" w:afterAutospacing="0"/>
        <w:rPr>
          <w:color w:val="auto"/>
          <w:highlight w:val="none"/>
        </w:rPr>
      </w:pPr>
      <w:r>
        <w:rPr>
          <w:color w:val="auto"/>
          <w:highlight w:val="none"/>
        </w:rPr>
      </w:r>
      <w:r/>
    </w:p>
    <w:p>
      <w:pPr>
        <w:pStyle w:val="848"/>
        <w:jc w:val="both"/>
        <w:spacing w:beforeAutospacing="0" w:afterAutospacing="0"/>
        <w:rPr>
          <w:color w:val="auto"/>
          <w:highlight w:val="none"/>
        </w:rPr>
      </w:pPr>
      <w:r>
        <w:rPr>
          <w:color w:val="auto"/>
          <w:highlight w:val="none"/>
        </w:rPr>
      </w:r>
      <w:r/>
    </w:p>
    <w:p>
      <w:pPr>
        <w:pStyle w:val="848"/>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十二、分项报价表（服务类）</w:t>
      </w:r>
      <w:r/>
    </w:p>
    <w:tbl>
      <w:tblPr>
        <w:tblStyle w:val="843"/>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4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4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4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4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4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4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4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4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4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4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4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4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4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4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8"/>
              <w:jc w:val="center"/>
              <w:spacing w:beforeAutospacing="0" w:afterAutospacing="0" w:line="0" w:lineRule="atLeast"/>
              <w:rPr>
                <w:rFonts w:hint="eastAsia" w:eastAsiaTheme="minorEastAsia"/>
                <w:color w:val="auto"/>
                <w:highlight w:val="none"/>
                <w:lang w:eastAsia="zh-CN"/>
              </w:rPr>
            </w:pPr>
            <w:r>
              <w:rPr>
                <w:color w:val="auto"/>
                <w:highlight w:val="none"/>
              </w:rPr>
              <w:t xml:space="preserve"> </w:t>
            </w:r>
            <w:r>
              <w:rPr>
                <w:rFonts w:hint="eastAsia"/>
                <w:color w:val="auto"/>
                <w:highlight w:val="none"/>
                <w:lang w:eastAsia="zh-CN"/>
              </w:rPr>
              <w:t xml:space="preserve">黄海新区土地管理业务技术外包服务</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48"/>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zh-CN"/>
              </w:rPr>
              <w:t xml:space="preserve">自合同签订起</w:t>
            </w:r>
            <w:r>
              <w:rPr>
                <w:rFonts w:hint="eastAsia" w:ascii="宋体" w:hAnsi="宋体" w:eastAsia="宋体" w:cs="宋体"/>
                <w:color w:val="auto"/>
                <w:highlight w:val="none"/>
                <w:lang w:val="en-US" w:eastAsia="zh-CN"/>
              </w:rPr>
              <w:t xml:space="preserve">1年</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48"/>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4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4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4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4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48"/>
              <w:jc w:val="both"/>
              <w:spacing w:beforeAutospacing="0" w:afterAutospacing="0" w:line="0" w:lineRule="atLeast"/>
              <w:rPr>
                <w:color w:val="auto"/>
                <w:highlight w:val="none"/>
              </w:rPr>
            </w:pPr>
            <w:r>
              <w:rPr>
                <w:color w:val="auto"/>
                <w:highlight w:val="none"/>
              </w:rPr>
              <w:t xml:space="preserve"> </w:t>
            </w:r>
            <w:r/>
          </w:p>
        </w:tc>
      </w:tr>
    </w:tbl>
    <w:p>
      <w:pPr>
        <w:pStyle w:val="84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jc w:val="both"/>
        <w:spacing w:beforeAutospacing="0" w:afterAutospacing="0"/>
        <w:rPr>
          <w:color w:val="auto"/>
          <w:highlight w:val="none"/>
          <w:shd w:val="clear" w:color="auto" w:fill="auto"/>
        </w:rPr>
      </w:pPr>
      <w:r>
        <w:rPr>
          <w:color w:val="auto"/>
          <w:highlight w:val="none"/>
          <w:shd w:val="clear" w:color="auto" w:fill="auto"/>
        </w:rPr>
      </w:r>
      <w:r/>
    </w:p>
    <w:p>
      <w:pPr>
        <w:pStyle w:val="848"/>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48"/>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48"/>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48"/>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48"/>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十三、技术要求响应及偏离表</w:t>
      </w:r>
      <w:r/>
    </w:p>
    <w:tbl>
      <w:tblPr>
        <w:tblStyle w:val="84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48"/>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r>
    </w:tbl>
    <w:p>
      <w:pPr>
        <w:pStyle w:val="84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48"/>
        <w:jc w:val="center"/>
        <w:spacing w:beforeAutospacing="0" w:afterAutospacing="0"/>
        <w:rPr>
          <w:color w:val="auto"/>
          <w:highlight w:val="none"/>
        </w:rPr>
      </w:pPr>
      <w:r>
        <w:rPr>
          <w:color w:val="auto"/>
          <w:highlight w:val="none"/>
        </w:rPr>
        <w:t xml:space="preserve"> </w:t>
      </w:r>
      <w:r/>
    </w:p>
    <w:p>
      <w:pPr>
        <w:pStyle w:val="848"/>
        <w:jc w:val="center"/>
        <w:spacing w:beforeAutospacing="0" w:afterAutospacing="0"/>
        <w:rPr>
          <w:color w:val="auto"/>
          <w:highlight w:val="none"/>
        </w:rPr>
      </w:pPr>
      <w:r>
        <w:rPr>
          <w:color w:val="auto"/>
          <w:highlight w:val="none"/>
        </w:rPr>
        <w:t xml:space="preserve"> </w:t>
      </w:r>
      <w:r/>
    </w:p>
    <w:p>
      <w:pPr>
        <w:pStyle w:val="848"/>
        <w:jc w:val="center"/>
        <w:spacing w:beforeAutospacing="0" w:afterAutospacing="0"/>
        <w:rPr>
          <w:color w:val="auto"/>
          <w:highlight w:val="none"/>
        </w:rPr>
      </w:pPr>
      <w:r>
        <w:rPr>
          <w:color w:val="auto"/>
          <w:highlight w:val="none"/>
        </w:rPr>
        <w:t xml:space="preserve"> </w:t>
      </w:r>
      <w:r/>
    </w:p>
    <w:p>
      <w:pPr>
        <w:pStyle w:val="848"/>
        <w:jc w:val="center"/>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bookmarkStart w:id="175" w:name="_Hlt26955054"/>
      <w:r>
        <w:rPr>
          <w:rFonts w:hint="eastAsia" w:ascii="黑体" w:hAnsi="宋体" w:eastAsia="黑体" w:cs="黑体"/>
          <w:b/>
          <w:color w:val="auto"/>
          <w:sz w:val="32"/>
          <w:szCs w:val="32"/>
          <w:highlight w:val="none"/>
        </w:rPr>
        <w:br w:type="page" w:clear="all"/>
      </w:r>
      <w:r/>
    </w:p>
    <w:p>
      <w:pPr>
        <w:pStyle w:val="848"/>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十四、商务要求响应及偏离表</w:t>
      </w:r>
      <w:r/>
    </w:p>
    <w:tbl>
      <w:tblPr>
        <w:tblStyle w:val="84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bookmarkStart w:id="176" w:name="_Hlt26580838"/>
            <w:r/>
            <w:bookmarkStart w:id="177" w:name="_Hlt26955056"/>
            <w:r/>
            <w:bookmarkStart w:id="178" w:name="_Hlt26782999"/>
            <w:r/>
            <w:bookmarkStart w:id="179" w:name="_Hlt26955064"/>
            <w:r/>
            <w:bookmarkStart w:id="180" w:name="_Hlt26609391"/>
            <w:r/>
            <w:bookmarkStart w:id="181" w:name="_Hlt24879081"/>
            <w:r/>
            <w:bookmarkStart w:id="182" w:name="_Hlt26671343"/>
            <w:r/>
            <w:bookmarkStart w:id="183" w:name="_Hlt26671372"/>
            <w:r>
              <w:rPr>
                <w:rFonts w:hint="eastAsia" w:ascii="宋体" w:hAnsi="宋体" w:eastAsia="宋体" w:cs="宋体"/>
                <w:color w:val="auto"/>
                <w:highlight w:val="none"/>
              </w:rPr>
              <w:t xml:space="preserve">序号</w:t>
            </w:r>
            <w:bookmarkEnd w:id="176"/>
            <w:r/>
            <w:bookmarkEnd w:id="177"/>
            <w:r/>
            <w:bookmarkEnd w:id="178"/>
            <w:r/>
            <w:bookmarkEnd w:id="179"/>
            <w:r/>
            <w:bookmarkEnd w:id="180"/>
            <w:r/>
            <w:bookmarkEnd w:id="181"/>
            <w:r/>
            <w:bookmarkEnd w:id="182"/>
            <w:r/>
            <w:bookmarkEnd w:id="183"/>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48"/>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color w:val="auto"/>
                <w:highlight w:val="none"/>
              </w:rPr>
            </w:pPr>
            <w:r>
              <w:rPr>
                <w:color w:val="auto"/>
                <w:highlight w:val="none"/>
              </w:rPr>
              <w:t xml:space="preserve"> </w:t>
            </w:r>
            <w:r/>
          </w:p>
        </w:tc>
      </w:tr>
    </w:tbl>
    <w:p>
      <w:pPr>
        <w:pStyle w:val="84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48"/>
        <w:jc w:val="both"/>
        <w:spacing w:beforeAutospacing="0" w:afterAutospacing="0" w:line="480" w:lineRule="auto"/>
        <w:rPr>
          <w:color w:val="auto"/>
          <w:highlight w:val="none"/>
        </w:rPr>
      </w:pPr>
      <w:r>
        <w:rPr>
          <w:color w:val="auto"/>
          <w:highlight w:val="none"/>
        </w:rPr>
        <w:t xml:space="preserve"> </w:t>
      </w:r>
      <w:r/>
    </w:p>
    <w:p>
      <w:pPr>
        <w:pStyle w:val="848"/>
        <w:jc w:val="both"/>
        <w:spacing w:beforeAutospacing="0" w:afterAutospacing="0" w:line="480" w:lineRule="auto"/>
        <w:rPr>
          <w:color w:val="auto"/>
          <w:highlight w:val="none"/>
        </w:rPr>
      </w:pPr>
      <w:r>
        <w:rPr>
          <w:color w:val="auto"/>
          <w:highlight w:val="none"/>
        </w:rPr>
        <w:t xml:space="preserve"> </w:t>
      </w:r>
      <w:r/>
    </w:p>
    <w:p>
      <w:pPr>
        <w:pStyle w:val="848"/>
        <w:jc w:val="center"/>
        <w:spacing w:beforeAutospacing="0" w:afterAutospacing="0"/>
        <w:rPr>
          <w:color w:val="auto"/>
          <w:highlight w:val="none"/>
        </w:rPr>
      </w:pPr>
      <w:r/>
      <w:bookmarkStart w:id="184" w:name="_Hlt26955066"/>
      <w:r/>
      <w:bookmarkStart w:id="185" w:name="_Hlt26609389"/>
      <w:r/>
      <w:bookmarkStart w:id="186" w:name="_格式2__法定代表人授权书"/>
      <w:r/>
      <w:bookmarkStart w:id="187" w:name="_Toc462564146"/>
      <w:r/>
      <w:bookmarkStart w:id="188" w:name="_Hlt26671374"/>
      <w:r>
        <w:rPr>
          <w:color w:val="auto"/>
          <w:highlight w:val="none"/>
        </w:rPr>
        <w:t xml:space="preserve"> </w:t>
      </w:r>
      <w:r/>
    </w:p>
    <w:p>
      <w:pPr>
        <w:pStyle w:val="848"/>
        <w:jc w:val="center"/>
        <w:spacing w:beforeAutospacing="0" w:afterAutospacing="0"/>
        <w:rPr>
          <w:color w:val="auto"/>
          <w:highlight w:val="none"/>
        </w:rPr>
      </w:pPr>
      <w:r>
        <w:rPr>
          <w:color w:val="auto"/>
          <w:highlight w:val="none"/>
        </w:rPr>
        <w:t xml:space="preserve"> </w:t>
      </w:r>
      <w:r/>
    </w:p>
    <w:p>
      <w:pPr>
        <w:pStyle w:val="848"/>
        <w:jc w:val="center"/>
        <w:spacing w:beforeAutospacing="0" w:afterAutospacing="0"/>
        <w:rPr>
          <w:color w:val="auto"/>
          <w:highlight w:val="none"/>
        </w:rPr>
      </w:pPr>
      <w:r>
        <w:rPr>
          <w:color w:val="auto"/>
          <w:highlight w:val="none"/>
        </w:rPr>
      </w:r>
      <w:r/>
    </w:p>
    <w:p>
      <w:pPr>
        <w:pStyle w:val="848"/>
        <w:jc w:val="center"/>
        <w:spacing w:beforeAutospacing="0" w:afterAutospacing="0"/>
        <w:rPr>
          <w:color w:val="auto"/>
          <w:highlight w:val="none"/>
        </w:rPr>
      </w:pPr>
      <w:r>
        <w:rPr>
          <w:color w:val="auto"/>
          <w:highlight w:val="none"/>
        </w:rPr>
      </w:r>
      <w:r/>
    </w:p>
    <w:p>
      <w:pPr>
        <w:pStyle w:val="848"/>
        <w:jc w:val="center"/>
        <w:spacing w:beforeAutospacing="0" w:afterAutospacing="0"/>
        <w:rPr>
          <w:color w:val="auto"/>
          <w:highlight w:val="none"/>
        </w:rPr>
      </w:pPr>
      <w:r>
        <w:rPr>
          <w:color w:val="auto"/>
          <w:highlight w:val="none"/>
        </w:rPr>
      </w:r>
      <w:r/>
    </w:p>
    <w:p>
      <w:pPr>
        <w:pStyle w:val="848"/>
        <w:jc w:val="center"/>
        <w:spacing w:beforeAutospacing="0" w:afterAutospacing="0"/>
        <w:rPr>
          <w:color w:val="auto"/>
          <w:highlight w:val="none"/>
        </w:rPr>
      </w:pPr>
      <w:r>
        <w:rPr>
          <w:color w:val="auto"/>
          <w:highlight w:val="none"/>
        </w:rPr>
      </w:r>
      <w:r/>
    </w:p>
    <w:p>
      <w:pPr>
        <w:pStyle w:val="848"/>
        <w:jc w:val="center"/>
        <w:spacing w:beforeAutospacing="0" w:afterAutospacing="0"/>
        <w:rPr>
          <w:color w:val="auto"/>
          <w:highlight w:val="none"/>
        </w:rPr>
      </w:pPr>
      <w:r>
        <w:rPr>
          <w:color w:val="auto"/>
          <w:highlight w:val="none"/>
        </w:rPr>
        <w:t xml:space="preserve"> </w:t>
      </w:r>
      <w:r/>
    </w:p>
    <w:p>
      <w:pPr>
        <w:pStyle w:val="848"/>
        <w:jc w:val="center"/>
        <w:spacing w:beforeAutospacing="0" w:afterAutospacing="0"/>
        <w:rPr>
          <w:color w:val="auto"/>
          <w:highlight w:val="none"/>
        </w:rPr>
      </w:pPr>
      <w:r>
        <w:rPr>
          <w:color w:val="auto"/>
          <w:highlight w:val="none"/>
        </w:rPr>
        <w:t xml:space="preserve"> </w:t>
      </w:r>
      <w:r/>
    </w:p>
    <w:p>
      <w:pPr>
        <w:pStyle w:val="848"/>
        <w:jc w:val="center"/>
        <w:spacing w:beforeAutospacing="0" w:afterAutospacing="0"/>
        <w:rPr>
          <w:color w:val="auto"/>
          <w:highlight w:val="none"/>
        </w:rPr>
      </w:pPr>
      <w:r>
        <w:rPr>
          <w:color w:val="auto"/>
          <w:highlight w:val="none"/>
        </w:rPr>
        <w:t xml:space="preserve"> </w:t>
      </w:r>
      <w:r/>
    </w:p>
    <w:p>
      <w:pPr>
        <w:pStyle w:val="848"/>
        <w:jc w:val="center"/>
        <w:spacing w:beforeAutospacing="0" w:afterAutospacing="0"/>
        <w:rPr>
          <w:color w:val="auto"/>
          <w:highlight w:val="none"/>
        </w:rPr>
      </w:pPr>
      <w:r>
        <w:rPr>
          <w:color w:val="auto"/>
          <w:highlight w:val="none"/>
        </w:rPr>
        <w:t xml:space="preserve"> </w:t>
      </w:r>
      <w:r/>
    </w:p>
    <w:p>
      <w:pPr>
        <w:pStyle w:val="848"/>
        <w:jc w:val="center"/>
        <w:spacing w:beforeAutospacing="0" w:afterAutospacing="0"/>
        <w:rPr>
          <w:color w:val="auto"/>
          <w:highlight w:val="none"/>
        </w:rPr>
      </w:pPr>
      <w:r>
        <w:rPr>
          <w:color w:val="auto"/>
          <w:highlight w:val="none"/>
        </w:rPr>
        <w:t xml:space="preserve"> </w:t>
      </w:r>
      <w:r/>
    </w:p>
    <w:p>
      <w:pPr>
        <w:pStyle w:val="848"/>
        <w:jc w:val="both"/>
        <w:spacing w:beforeAutospacing="0" w:afterAutospacing="0"/>
        <w:rPr>
          <w:color w:val="auto"/>
          <w:highlight w:val="none"/>
        </w:rPr>
      </w:pPr>
      <w:r>
        <w:rPr>
          <w:color w:val="auto"/>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848"/>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十五、</w:t>
      </w:r>
      <w:r>
        <w:rPr>
          <w:rFonts w:hint="eastAsia" w:ascii="黑体" w:hAnsi="宋体" w:eastAsia="黑体" w:cs="黑体"/>
          <w:b/>
          <w:i/>
          <w:color w:val="auto"/>
          <w:sz w:val="32"/>
          <w:szCs w:val="32"/>
          <w:highlight w:val="none"/>
          <w:u w:val="single"/>
          <w:lang w:eastAsia="zh-CN"/>
        </w:rPr>
        <w:t xml:space="preserve">磋商报价</w:t>
      </w:r>
      <w:r>
        <w:rPr>
          <w:rFonts w:hint="eastAsia" w:ascii="黑体" w:hAnsi="宋体" w:eastAsia="黑体" w:cs="黑体"/>
          <w:b/>
          <w:i/>
          <w:color w:val="auto"/>
          <w:sz w:val="32"/>
          <w:szCs w:val="32"/>
          <w:highlight w:val="none"/>
          <w:u w:val="single"/>
        </w:rPr>
        <w:t xml:space="preserve">表</w:t>
      </w:r>
      <w:r/>
    </w:p>
    <w:p>
      <w:pPr>
        <w:pStyle w:val="84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7"/>
      </w:pPr>
      <w:r>
        <w:t xml:space="preserve">货币单位：人民币元</w:t>
      </w:r>
      <w:r/>
    </w:p>
    <w:p>
      <w:pPr>
        <w:pStyle w:val="867"/>
        <w:rPr>
          <w:color w:val="auto"/>
          <w:highlight w:val="none"/>
        </w:rPr>
      </w:pPr>
      <w:r>
        <w:t xml:space="preserve">项目编号：JSZC-320900-SSGC-C2025-0002</w:t>
      </w:r>
      <w:r/>
    </w:p>
    <w:tbl>
      <w:tblPr>
        <w:tblStyle w:val="843"/>
        <w:tblW w:w="0" w:type="auto"/>
        <w:tblCellSpacing w:w="15" w:type="dxa"/>
        <w:tblInd w:w="6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417"/>
        <w:gridCol w:w="2233"/>
        <w:gridCol w:w="3698"/>
      </w:tblGrid>
      <w:tr>
        <w:trPr>
          <w:tblCellSpacing w:w="15" w:type="dxa"/>
        </w:trPr>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7"/>
            </w:pPr>
            <w:r>
              <w:t xml:space="preserve">项目名称</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867"/>
            </w:pPr>
            <w:r>
              <w:t xml:space="preserve">项目内容</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pStyle w:val="867"/>
            </w:pPr>
            <w:r>
              <w:t xml:space="preserve">总价（小写）</w:t>
            </w:r>
            <w:r/>
          </w:p>
        </w:tc>
      </w:tr>
      <w:tr>
        <w:trPr>
          <w:tblCellSpacing w:w="15" w:type="dxa"/>
        </w:trPr>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center"/>
              <w:spacing w:line="500" w:lineRule="exact"/>
              <w:rPr>
                <w:rFonts w:ascii="宋体" w:hAnsi="宋体"/>
                <w:sz w:val="24"/>
              </w:rPr>
            </w:pPr>
            <w:r>
              <w:rPr>
                <w:rFonts w:hint="eastAsia" w:ascii="宋体" w:hAnsi="宋体"/>
                <w:sz w:val="24"/>
                <w:lang w:eastAsia="zh-CN"/>
              </w:rPr>
              <w:t xml:space="preserve">黄海新区土地管理业务技术外包服务</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867"/>
            </w:pPr>
            <w:r>
              <w:t xml:space="preserve">详见响应文件</w:t>
            </w:r>
            <w:r/>
          </w:p>
        </w:tc>
        <w:tc>
          <w:tcPr>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pStyle w:val="867"/>
            </w:pPr>
            <w:r>
              <w:t xml:space="preserve"> </w:t>
            </w:r>
            <w:r>
              <mc:AlternateContent>
                <mc:Choice Requires="wpg">
                  <w:drawing>
                    <wp:inline xmlns:wp="http://schemas.openxmlformats.org/drawingml/2006/wordprocessingDrawing" distT="0" distB="0" distL="0" distR="0">
                      <wp:extent cx="723900" cy="2286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18.0pt;mso-wrap-distance-left:0.0pt;mso-wrap-distance-top:0.0pt;mso-wrap-distance-right:0.0pt;mso-wrap-distance-bottom:0.0pt;" stroked="f">
                      <v:path textboxrect="0,0,0,0"/>
                      <v:imagedata r:id="rId11" o:title=""/>
                    </v:shape>
                  </w:pict>
                </mc:Fallback>
              </mc:AlternateContent>
            </w:r>
            <w:r>
              <w:fldChar w:fldCharType="begin"/>
            </w:r>
            <w:r>
              <w:instrText xml:space="preserve"> CONTROL Forms.HTML:Text.1 \s </w:instrText>
            </w:r>
            <w:r>
              <w:fldChar w:fldCharType="separate"/>
            </w:r>
            <w:r>
              <w:fldChar w:fldCharType="end"/>
            </w:r>
            <w:r>
              <w:t xml:space="preserve"> 元</w:t>
            </w:r>
            <w:r/>
          </w:p>
        </w:tc>
      </w:tr>
      <w:tr>
        <w:trPr>
          <w:tblCellSpacing w:w="15" w:type="dxa"/>
        </w:trPr>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7"/>
            </w:pPr>
            <w:r>
              <w:t xml:space="preserve">总价（大写）：</w:t>
            </w:r>
            <w:r/>
          </w:p>
        </w:tc>
        <w:tc>
          <w:tcPr>
            <w:gridSpan w:val="2"/>
            <w:tcBorders>
              <w:top w:val="single" w:color="000000" w:sz="4" w:space="0"/>
              <w:left w:val="single" w:color="000000" w:sz="4" w:space="0"/>
              <w:bottom w:val="single" w:color="000000" w:sz="4" w:space="0"/>
              <w:right w:val="single" w:color="000000" w:sz="4" w:space="0"/>
            </w:tcBorders>
            <w:tcW w:w="8340" w:type="dxa"/>
            <w:vAlign w:val="center"/>
            <w:textDirection w:val="lrTb"/>
            <w:noWrap w:val="false"/>
          </w:tcPr>
          <w:p>
            <w:pPr>
              <w:pStyle w:val="867"/>
            </w:pPr>
            <w:r>
              <w:t xml:space="preserve"> </w:t>
            </w:r>
            <w:r>
              <w:rPr>
                <w:rStyle w:val="868"/>
              </w:rPr>
              <w:t xml:space="preserve">金额大写</w:t>
            </w:r>
            <w:r>
              <w:t xml:space="preserve"> </w:t>
            </w:r>
            <w:r/>
          </w:p>
        </w:tc>
      </w:tr>
    </w:tbl>
    <w:p>
      <w:pPr>
        <w:pStyle w:val="848"/>
        <w:jc w:val="both"/>
        <w:spacing w:beforeAutospacing="0" w:afterAutospacing="0"/>
        <w:rPr>
          <w:color w:val="auto"/>
          <w:highlight w:val="none"/>
        </w:rPr>
      </w:pPr>
      <w:r>
        <w:rPr>
          <w:color w:val="auto"/>
          <w:highlight w:val="none"/>
        </w:rPr>
      </w:r>
      <w:r/>
    </w:p>
    <w:p>
      <w:pPr>
        <w:pStyle w:val="848"/>
        <w:jc w:val="both"/>
        <w:spacing w:beforeAutospacing="0" w:afterAutospacing="0"/>
        <w:rPr>
          <w:highlight w:val="none"/>
        </w:rPr>
      </w:pPr>
      <w:r>
        <w:rPr>
          <w:color w:val="auto"/>
          <w:highlight w:val="none"/>
        </w:rPr>
        <w:t xml:space="preserve"> </w:t>
      </w:r>
      <w:r>
        <w:t xml:space="preserve">供应商（电子签章）：</w:t>
      </w:r>
      <w:r>
        <w:rPr>
          <w:color w:val="auto"/>
          <w:highlight w:val="none"/>
        </w:rPr>
      </w:r>
      <w:r/>
    </w:p>
    <w:p>
      <w:pPr>
        <w:pStyle w:val="848"/>
        <w:jc w:val="both"/>
        <w:spacing w:beforeAutospacing="0" w:afterAutospacing="0"/>
        <w:rPr>
          <w:color w:val="auto"/>
          <w:highlight w:val="none"/>
        </w:rPr>
      </w:pPr>
      <w:r>
        <w:rPr>
          <w:highlight w:val="none"/>
        </w:rPr>
      </w:r>
      <w:r>
        <w:rPr>
          <w:highlight w:val="none"/>
        </w:rPr>
      </w:r>
      <w:r/>
    </w:p>
    <w:p>
      <w:pPr>
        <w:pStyle w:val="848"/>
        <w:jc w:val="right"/>
        <w:spacing w:beforeAutospacing="0" w:afterAutospacing="0"/>
        <w:rPr>
          <w:color w:val="auto"/>
          <w:highlight w:val="none"/>
        </w:rPr>
      </w:pPr>
      <w:r>
        <w:t xml:space="preserve">日期：</w:t>
      </w:r>
      <w:bookmarkStart w:id="189" w:name="_1802523096"/>
      <w:r/>
      <w:bookmarkEnd w:id="189"/>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2"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1" o:title=""/>
              </v:shape>
            </w:pict>
          </mc:Fallback>
        </mc:AlternateContent>
      </w:r>
      <w:r>
        <w:fldChar w:fldCharType="end"/>
      </w:r>
      <w:r>
        <w:t xml:space="preserve"> 年</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3"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1" o:title=""/>
              </v:shape>
            </w:pict>
          </mc:Fallback>
        </mc:AlternateContent>
      </w:r>
      <w:r>
        <w:fldChar w:fldCharType="end"/>
      </w:r>
      <w:r>
        <w:t xml:space="preserve"> 月</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4"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1" o:title=""/>
              </v:shape>
            </w:pict>
          </mc:Fallback>
        </mc:AlternateContent>
      </w:r>
      <w:r>
        <w:fldChar w:fldCharType="end"/>
      </w:r>
      <w:r>
        <w:t xml:space="preserve"> 日</w:t>
      </w:r>
      <w:r/>
    </w:p>
    <w:p>
      <w:pPr>
        <w:pStyle w:val="848"/>
        <w:ind w:firstLine="480"/>
        <w:jc w:val="both"/>
        <w:spacing w:beforeAutospacing="0" w:afterAutospacing="0"/>
        <w:rPr>
          <w:color w:val="auto"/>
          <w:highlight w:val="none"/>
        </w:rPr>
      </w:pPr>
      <w:r>
        <w:rPr>
          <w:color w:val="auto"/>
          <w:highlight w:val="none"/>
        </w:rPr>
      </w:r>
      <w:r/>
    </w:p>
    <w:p>
      <w:pPr>
        <w:pStyle w:val="848"/>
        <w:ind w:firstLine="480"/>
        <w:jc w:val="both"/>
        <w:spacing w:beforeAutospacing="0" w:afterAutospacing="0"/>
        <w:rPr>
          <w:highlight w:val="none"/>
        </w:rPr>
      </w:pPr>
      <w:r>
        <w:rPr>
          <w:highlight w:val="none"/>
        </w:rPr>
        <w:t xml:space="preserve"> </w:t>
      </w:r>
      <w:r/>
    </w:p>
    <w:p>
      <w:pPr>
        <w:jc w:val="center"/>
        <w:spacing w:before="50" w:after="50"/>
        <w:widowControl/>
        <w:rPr>
          <w:highlight w:val="none"/>
        </w:rPr>
      </w:pPr>
      <w:r>
        <w:rPr>
          <w:highlight w:val="none"/>
        </w:rPr>
        <w:tab/>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both"/>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十六、技术方案、服务承诺等</w:t>
      </w:r>
      <w:r/>
    </w:p>
    <w:p>
      <w:pPr>
        <w:pStyle w:val="848"/>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十七、盐城市政府采购事前信用承诺书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848"/>
        <w:jc w:val="center"/>
        <w:spacing w:beforeAutospacing="0" w:afterAutospacing="0"/>
        <w:rPr>
          <w:color w:val="auto"/>
          <w:highlight w:val="none"/>
        </w:rPr>
      </w:pPr>
      <w:r>
        <w:rPr>
          <w:color w:val="auto"/>
          <w:highlight w:val="none"/>
        </w:rPr>
      </w:r>
      <w:r>
        <w:rPr>
          <w:color w:val="auto"/>
          <w:highlight w:val="none"/>
        </w:rPr>
      </w:r>
      <w:r/>
    </w:p>
    <w:p>
      <w:pPr>
        <w:pStyle w:val="848"/>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pStyle w:val="848"/>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48"/>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4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4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4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4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48"/>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48"/>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48"/>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48"/>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848"/>
        <w:ind w:firstLine="420"/>
        <w:jc w:val="both"/>
        <w:spacing w:beforeAutospacing="0" w:afterAutospacing="0"/>
        <w:rPr>
          <w:color w:val="auto"/>
          <w:highlight w:val="none"/>
        </w:rPr>
      </w:pPr>
      <w:r>
        <w:rPr>
          <w:color w:val="auto"/>
          <w:highlight w:val="none"/>
        </w:rPr>
        <w:t xml:space="preserve"> </w:t>
      </w:r>
      <w:bookmarkEnd w:id="6"/>
      <w:r/>
      <w:bookmarkEnd w:id="43"/>
      <w:r/>
      <w:bookmarkEnd w:id="90"/>
      <w:r/>
      <w:bookmarkEnd w:id="91"/>
      <w:r/>
      <w:bookmarkEnd w:id="92"/>
      <w:r/>
      <w:bookmarkEnd w:id="93"/>
      <w:r/>
      <w:bookmarkEnd w:id="94"/>
      <w:r/>
      <w:bookmarkEnd w:id="95"/>
      <w:r/>
      <w:bookmarkEnd w:id="96"/>
      <w:r/>
      <w:bookmarkEnd w:id="97"/>
      <w:r/>
      <w:bookmarkEnd w:id="106"/>
      <w:r/>
      <w:bookmarkEnd w:id="107"/>
      <w:r/>
      <w:bookmarkEnd w:id="114"/>
      <w:r/>
      <w:bookmarkEnd w:id="168"/>
      <w:r/>
      <w:bookmarkEnd w:id="169"/>
      <w:r/>
      <w:bookmarkEnd w:id="170"/>
      <w:r/>
      <w:bookmarkEnd w:id="172"/>
      <w:r/>
      <w:bookmarkEnd w:id="173"/>
      <w:r/>
      <w:bookmarkEnd w:id="174"/>
      <w:r/>
      <w:bookmarkEnd w:id="175"/>
      <w:r/>
      <w:bookmarkEnd w:id="184"/>
      <w:r/>
      <w:bookmarkEnd w:id="185"/>
      <w:r/>
      <w:bookmarkEnd w:id="186"/>
      <w:r/>
      <w:bookmarkEnd w:id="187"/>
      <w:r/>
      <w:bookmarkEnd w:id="188"/>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fldSimple w:instr="PAGE \* MERGEFORMAT">
      <w:r>
        <w:t xml:space="preserve">1</w:t>
      </w:r>
    </w:fldSimple>
    <w:r/>
    <w:r/>
  </w:p>
  <w:p>
    <w:pPr>
      <w:pStyle w:val="8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fldSimple w:instr="PAGE \* MERGEFORMAT">
      <w:r>
        <w:t xml:space="preserve">1</w:t>
      </w:r>
    </w:fldSimple>
    <w:r/>
    <w:r/>
  </w:p>
  <w:p>
    <w:pPr>
      <w:pStyle w:val="8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842"/>
    <w:link w:val="840"/>
    <w:uiPriority w:val="9"/>
    <w:rPr>
      <w:rFonts w:ascii="Arial" w:hAnsi="Arial" w:eastAsia="Arial" w:cs="Arial"/>
      <w:sz w:val="40"/>
      <w:szCs w:val="40"/>
    </w:rPr>
  </w:style>
  <w:style w:type="character" w:styleId="667">
    <w:name w:val="Heading 2 Char"/>
    <w:basedOn w:val="842"/>
    <w:link w:val="841"/>
    <w:uiPriority w:val="9"/>
    <w:rPr>
      <w:rFonts w:ascii="Arial" w:hAnsi="Arial" w:eastAsia="Arial" w:cs="Arial"/>
      <w:sz w:val="34"/>
    </w:rPr>
  </w:style>
  <w:style w:type="paragraph" w:styleId="668">
    <w:name w:val="Heading 3"/>
    <w:basedOn w:val="839"/>
    <w:next w:val="839"/>
    <w:link w:val="669"/>
    <w:uiPriority w:val="9"/>
    <w:unhideWhenUsed/>
    <w:qFormat/>
    <w:pPr>
      <w:keepLines/>
      <w:keepNext/>
      <w:spacing w:before="320" w:after="200"/>
      <w:outlineLvl w:val="2"/>
    </w:pPr>
    <w:rPr>
      <w:rFonts w:ascii="Arial" w:hAnsi="Arial" w:eastAsia="Arial" w:cs="Arial"/>
      <w:sz w:val="30"/>
      <w:szCs w:val="30"/>
    </w:rPr>
  </w:style>
  <w:style w:type="character" w:styleId="669">
    <w:name w:val="Heading 3 Char"/>
    <w:basedOn w:val="842"/>
    <w:link w:val="668"/>
    <w:uiPriority w:val="9"/>
    <w:rPr>
      <w:rFonts w:ascii="Arial" w:hAnsi="Arial" w:eastAsia="Arial" w:cs="Arial"/>
      <w:sz w:val="30"/>
      <w:szCs w:val="30"/>
    </w:rPr>
  </w:style>
  <w:style w:type="paragraph" w:styleId="670">
    <w:name w:val="Heading 4"/>
    <w:basedOn w:val="839"/>
    <w:next w:val="839"/>
    <w:link w:val="671"/>
    <w:uiPriority w:val="9"/>
    <w:unhideWhenUsed/>
    <w:qFormat/>
    <w:pPr>
      <w:keepLines/>
      <w:keepNext/>
      <w:spacing w:before="320" w:after="200"/>
      <w:outlineLvl w:val="3"/>
    </w:pPr>
    <w:rPr>
      <w:rFonts w:ascii="Arial" w:hAnsi="Arial" w:eastAsia="Arial" w:cs="Arial"/>
      <w:b/>
      <w:bCs/>
      <w:sz w:val="26"/>
      <w:szCs w:val="26"/>
    </w:rPr>
  </w:style>
  <w:style w:type="character" w:styleId="671">
    <w:name w:val="Heading 4 Char"/>
    <w:basedOn w:val="842"/>
    <w:link w:val="670"/>
    <w:uiPriority w:val="9"/>
    <w:rPr>
      <w:rFonts w:ascii="Arial" w:hAnsi="Arial" w:eastAsia="Arial" w:cs="Arial"/>
      <w:b/>
      <w:bCs/>
      <w:sz w:val="26"/>
      <w:szCs w:val="26"/>
    </w:rPr>
  </w:style>
  <w:style w:type="paragraph" w:styleId="672">
    <w:name w:val="Heading 5"/>
    <w:basedOn w:val="839"/>
    <w:next w:val="839"/>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basedOn w:val="842"/>
    <w:link w:val="672"/>
    <w:uiPriority w:val="9"/>
    <w:rPr>
      <w:rFonts w:ascii="Arial" w:hAnsi="Arial" w:eastAsia="Arial" w:cs="Arial"/>
      <w:b/>
      <w:bCs/>
      <w:sz w:val="24"/>
      <w:szCs w:val="24"/>
    </w:rPr>
  </w:style>
  <w:style w:type="paragraph" w:styleId="674">
    <w:name w:val="Heading 6"/>
    <w:basedOn w:val="839"/>
    <w:next w:val="839"/>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basedOn w:val="842"/>
    <w:link w:val="674"/>
    <w:uiPriority w:val="9"/>
    <w:rPr>
      <w:rFonts w:ascii="Arial" w:hAnsi="Arial" w:eastAsia="Arial" w:cs="Arial"/>
      <w:b/>
      <w:bCs/>
      <w:sz w:val="22"/>
      <w:szCs w:val="22"/>
    </w:rPr>
  </w:style>
  <w:style w:type="paragraph" w:styleId="676">
    <w:name w:val="Heading 7"/>
    <w:basedOn w:val="839"/>
    <w:next w:val="839"/>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basedOn w:val="842"/>
    <w:link w:val="676"/>
    <w:uiPriority w:val="9"/>
    <w:rPr>
      <w:rFonts w:ascii="Arial" w:hAnsi="Arial" w:eastAsia="Arial" w:cs="Arial"/>
      <w:b/>
      <w:bCs/>
      <w:i/>
      <w:iCs/>
      <w:sz w:val="22"/>
      <w:szCs w:val="22"/>
    </w:rPr>
  </w:style>
  <w:style w:type="paragraph" w:styleId="678">
    <w:name w:val="Heading 8"/>
    <w:basedOn w:val="839"/>
    <w:next w:val="839"/>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basedOn w:val="842"/>
    <w:link w:val="678"/>
    <w:uiPriority w:val="9"/>
    <w:rPr>
      <w:rFonts w:ascii="Arial" w:hAnsi="Arial" w:eastAsia="Arial" w:cs="Arial"/>
      <w:i/>
      <w:iCs/>
      <w:sz w:val="22"/>
      <w:szCs w:val="22"/>
    </w:rPr>
  </w:style>
  <w:style w:type="paragraph" w:styleId="680">
    <w:name w:val="Heading 9"/>
    <w:basedOn w:val="839"/>
    <w:next w:val="839"/>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basedOn w:val="842"/>
    <w:link w:val="680"/>
    <w:uiPriority w:val="9"/>
    <w:rPr>
      <w:rFonts w:ascii="Arial" w:hAnsi="Arial" w:eastAsia="Arial" w:cs="Arial"/>
      <w:i/>
      <w:iCs/>
      <w:sz w:val="21"/>
      <w:szCs w:val="21"/>
    </w:rPr>
  </w:style>
  <w:style w:type="paragraph" w:styleId="682">
    <w:name w:val="No Spacing"/>
    <w:uiPriority w:val="1"/>
    <w:qFormat/>
    <w:pPr>
      <w:spacing w:before="0" w:after="0" w:line="240" w:lineRule="auto"/>
    </w:pPr>
  </w:style>
  <w:style w:type="paragraph" w:styleId="683">
    <w:name w:val="Title"/>
    <w:basedOn w:val="839"/>
    <w:next w:val="839"/>
    <w:link w:val="684"/>
    <w:uiPriority w:val="10"/>
    <w:qFormat/>
    <w:pPr>
      <w:contextualSpacing/>
      <w:spacing w:before="300" w:after="200"/>
    </w:pPr>
    <w:rPr>
      <w:sz w:val="48"/>
      <w:szCs w:val="48"/>
    </w:rPr>
  </w:style>
  <w:style w:type="character" w:styleId="684">
    <w:name w:val="Title Char"/>
    <w:basedOn w:val="842"/>
    <w:link w:val="683"/>
    <w:uiPriority w:val="10"/>
    <w:rPr>
      <w:sz w:val="48"/>
      <w:szCs w:val="48"/>
    </w:rPr>
  </w:style>
  <w:style w:type="paragraph" w:styleId="685">
    <w:name w:val="Subtitle"/>
    <w:basedOn w:val="839"/>
    <w:next w:val="839"/>
    <w:link w:val="686"/>
    <w:uiPriority w:val="11"/>
    <w:qFormat/>
    <w:pPr>
      <w:spacing w:before="200" w:after="200"/>
    </w:pPr>
    <w:rPr>
      <w:sz w:val="24"/>
      <w:szCs w:val="24"/>
    </w:rPr>
  </w:style>
  <w:style w:type="character" w:styleId="686">
    <w:name w:val="Subtitle Char"/>
    <w:basedOn w:val="842"/>
    <w:link w:val="685"/>
    <w:uiPriority w:val="11"/>
    <w:rPr>
      <w:sz w:val="24"/>
      <w:szCs w:val="24"/>
    </w:rPr>
  </w:style>
  <w:style w:type="paragraph" w:styleId="687">
    <w:name w:val="Quote"/>
    <w:basedOn w:val="839"/>
    <w:next w:val="839"/>
    <w:link w:val="688"/>
    <w:uiPriority w:val="29"/>
    <w:qFormat/>
    <w:pPr>
      <w:ind w:left="720" w:right="720"/>
    </w:pPr>
    <w:rPr>
      <w:i/>
    </w:rPr>
  </w:style>
  <w:style w:type="character" w:styleId="688">
    <w:name w:val="Quote Char"/>
    <w:link w:val="687"/>
    <w:uiPriority w:val="29"/>
    <w:rPr>
      <w:i/>
    </w:rPr>
  </w:style>
  <w:style w:type="paragraph" w:styleId="689">
    <w:name w:val="Intense Quote"/>
    <w:basedOn w:val="839"/>
    <w:next w:val="839"/>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name w:val="Intense Quote Char"/>
    <w:link w:val="689"/>
    <w:uiPriority w:val="30"/>
    <w:rPr>
      <w:i/>
    </w:rPr>
  </w:style>
  <w:style w:type="character" w:styleId="691">
    <w:name w:val="Header Char"/>
    <w:basedOn w:val="842"/>
    <w:link w:val="847"/>
    <w:uiPriority w:val="99"/>
  </w:style>
  <w:style w:type="character" w:styleId="692">
    <w:name w:val="Footer Char"/>
    <w:basedOn w:val="842"/>
    <w:link w:val="846"/>
    <w:uiPriority w:val="99"/>
  </w:style>
  <w:style w:type="paragraph" w:styleId="693">
    <w:name w:val="Caption"/>
    <w:basedOn w:val="839"/>
    <w:next w:val="839"/>
    <w:uiPriority w:val="35"/>
    <w:semiHidden/>
    <w:unhideWhenUsed/>
    <w:qFormat/>
    <w:pPr>
      <w:spacing w:line="276" w:lineRule="auto"/>
    </w:pPr>
    <w:rPr>
      <w:b/>
      <w:bCs/>
      <w:color w:val="4f81bd" w:themeColor="accent1"/>
      <w:sz w:val="18"/>
      <w:szCs w:val="18"/>
    </w:rPr>
  </w:style>
  <w:style w:type="character" w:styleId="694">
    <w:name w:val="Caption Char"/>
    <w:basedOn w:val="693"/>
    <w:link w:val="846"/>
    <w:uiPriority w:val="99"/>
  </w:style>
  <w:style w:type="table" w:styleId="695">
    <w:name w:val="Table Grid"/>
    <w:basedOn w:val="84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6">
    <w:name w:val="Table Grid Light"/>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7">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1 Light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4">
    <w:name w:val="Grid Table 1 Light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5">
    <w:name w:val="Grid Table 1 Light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6">
    <w:name w:val="Grid Table 1 Light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7">
    <w:name w:val="Grid Table 1 Light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8">
    <w:name w:val="Grid Table 1 Light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9">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2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1">
    <w:name w:val="Grid Table 2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2">
    <w:name w:val="Grid Table 2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3">
    <w:name w:val="Grid Table 2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4">
    <w:name w:val="Grid Table 2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5">
    <w:name w:val="Grid Table 2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6">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4 - Accent 1"/>
    <w:basedOn w:val="8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5">
    <w:name w:val="Grid Table 4 - Accent 2"/>
    <w:basedOn w:val="8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6">
    <w:name w:val="Grid Table 4 - Accent 3"/>
    <w:basedOn w:val="8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7">
    <w:name w:val="Grid Table 4 - Accent 4"/>
    <w:basedOn w:val="8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8">
    <w:name w:val="Grid Table 4 - Accent 5"/>
    <w:basedOn w:val="8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9">
    <w:name w:val="Grid Table 4 - Accent 6"/>
    <w:basedOn w:val="8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0">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5 Dark- Accent 1"/>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2">
    <w:name w:val="Grid Table 5 Dark - Accent 2"/>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3">
    <w:name w:val="Grid Table 5 Dark - Accent 3"/>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4">
    <w:name w:val="Grid Table 5 Dark- Accent 4"/>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5">
    <w:name w:val="Grid Table 5 Dark - Accent 5"/>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6">
    <w:name w:val="Grid Table 5 Dark - Accent 6"/>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7">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6 Colorful - Accent 1"/>
    <w:basedOn w:val="8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9">
    <w:name w:val="Grid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0">
    <w:name w:val="Grid Table 6 Colorful - Accent 3"/>
    <w:basedOn w:val="8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1">
    <w:name w:val="Grid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2">
    <w:name w:val="Grid Table 6 Colorful - Accent 5"/>
    <w:basedOn w:val="8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3">
    <w:name w:val="Grid Table 6 Colorful - Accent 6"/>
    <w:basedOn w:val="8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4">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Grid Table 7 Colorful - Accent 1"/>
    <w:basedOn w:val="8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6">
    <w:name w:val="Grid Table 7 Colorful - Accent 2"/>
    <w:basedOn w:val="8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7 Colorful - Accent 3"/>
    <w:basedOn w:val="8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7 Colorful - Accent 4"/>
    <w:basedOn w:val="8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7 Colorful - Accent 5"/>
    <w:basedOn w:val="8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0">
    <w:name w:val="Grid Table 7 Colorful - Accent 6"/>
    <w:basedOn w:val="8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1">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1 Light - Accent 1"/>
    <w:basedOn w:val="84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3">
    <w:name w:val="List Table 1 Light - Accent 2"/>
    <w:basedOn w:val="84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4">
    <w:name w:val="List Table 1 Light - Accent 3"/>
    <w:basedOn w:val="84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5">
    <w:name w:val="List Table 1 Light - Accent 4"/>
    <w:basedOn w:val="84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6">
    <w:name w:val="List Table 1 Light - Accent 5"/>
    <w:basedOn w:val="84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7">
    <w:name w:val="List Table 1 Light - Accent 6"/>
    <w:basedOn w:val="84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8">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2 - Accent 1"/>
    <w:basedOn w:val="8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0">
    <w:name w:val="List Table 2 - Accent 2"/>
    <w:basedOn w:val="8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1">
    <w:name w:val="List Table 2 - Accent 3"/>
    <w:basedOn w:val="8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2">
    <w:name w:val="List Table 2 - Accent 4"/>
    <w:basedOn w:val="8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3">
    <w:name w:val="List Table 2 - Accent 5"/>
    <w:basedOn w:val="8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4">
    <w:name w:val="List Table 2 - Accent 6"/>
    <w:basedOn w:val="8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5">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3 - Accent 1"/>
    <w:basedOn w:val="8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7">
    <w:name w:val="List Table 3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8">
    <w:name w:val="List Table 3 - Accent 3"/>
    <w:basedOn w:val="8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9">
    <w:name w:val="List Table 3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0">
    <w:name w:val="List Table 3 - Accent 5"/>
    <w:basedOn w:val="8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1">
    <w:name w:val="List Table 3 - Accent 6"/>
    <w:basedOn w:val="8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2">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 Accent 1"/>
    <w:basedOn w:val="8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4">
    <w:name w:val="List Table 4 - Accent 2"/>
    <w:basedOn w:val="8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5">
    <w:name w:val="List Table 4 - Accent 3"/>
    <w:basedOn w:val="8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6">
    <w:name w:val="List Table 4 - Accent 4"/>
    <w:basedOn w:val="8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7">
    <w:name w:val="List Table 4 - Accent 5"/>
    <w:basedOn w:val="8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8">
    <w:name w:val="List Table 4 - Accent 6"/>
    <w:basedOn w:val="8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9">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1"/>
    <w:basedOn w:val="8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2"/>
    <w:basedOn w:val="8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3"/>
    <w:basedOn w:val="8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4"/>
    <w:basedOn w:val="8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5"/>
    <w:basedOn w:val="8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6"/>
    <w:basedOn w:val="8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6 Colorful - Accent 1"/>
    <w:basedOn w:val="8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8">
    <w:name w:val="List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9">
    <w:name w:val="List Table 6 Colorful - Accent 3"/>
    <w:basedOn w:val="8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0">
    <w:name w:val="List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1">
    <w:name w:val="List Table 6 Colorful - Accent 5"/>
    <w:basedOn w:val="8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2">
    <w:name w:val="List Table 6 Colorful - Accent 6"/>
    <w:basedOn w:val="8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3">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4">
    <w:name w:val="List Table 7 Colorful - Accent 1"/>
    <w:basedOn w:val="8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5">
    <w:name w:val="List Table 7 Colorful - Accent 2"/>
    <w:basedOn w:val="8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6">
    <w:name w:val="List Table 7 Colorful - Accent 3"/>
    <w:basedOn w:val="8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7">
    <w:name w:val="List Table 7 Colorful - Accent 4"/>
    <w:basedOn w:val="8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8">
    <w:name w:val="List Table 7 Colorful - Accent 5"/>
    <w:basedOn w:val="8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9">
    <w:name w:val="List Table 7 Colorful - Accent 6"/>
    <w:basedOn w:val="8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0">
    <w:name w:val="Lined - Accent"/>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Lined - Accent 1"/>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2">
    <w:name w:val="Lined - Accent 2"/>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3">
    <w:name w:val="Lined - Accent 3"/>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4">
    <w:name w:val="Lined - Accent 4"/>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5">
    <w:name w:val="Lined - Accent 5"/>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6">
    <w:name w:val="Lined - Accent 6"/>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7">
    <w:name w:val="Bordered &amp; Lined - Accent"/>
    <w:basedOn w:val="8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Bordered &amp; Lined - Accent 1"/>
    <w:basedOn w:val="8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9">
    <w:name w:val="Bordered &amp; Lined - Accent 2"/>
    <w:basedOn w:val="8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0">
    <w:name w:val="Bordered &amp; Lined - Accent 3"/>
    <w:basedOn w:val="8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1">
    <w:name w:val="Bordered &amp; Lined - Accent 4"/>
    <w:basedOn w:val="8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2">
    <w:name w:val="Bordered &amp; Lined - Accent 5"/>
    <w:basedOn w:val="8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3">
    <w:name w:val="Bordered &amp; Lined - Accent 6"/>
    <w:basedOn w:val="8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4">
    <w:name w:val="Bordered"/>
    <w:basedOn w:val="8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5">
    <w:name w:val="Bordered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6">
    <w:name w:val="Bordered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7">
    <w:name w:val="Bordered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8">
    <w:name w:val="Bordered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9">
    <w:name w:val="Bordered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0">
    <w:name w:val="Bordered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1">
    <w:name w:val="Hyperlink"/>
    <w:uiPriority w:val="99"/>
    <w:unhideWhenUsed/>
    <w:rPr>
      <w:color w:val="0000ff" w:themeColor="hyperlink"/>
      <w:u w:val="single"/>
    </w:rPr>
  </w:style>
  <w:style w:type="paragraph" w:styleId="822">
    <w:name w:val="footnote text"/>
    <w:basedOn w:val="839"/>
    <w:link w:val="823"/>
    <w:uiPriority w:val="99"/>
    <w:semiHidden/>
    <w:unhideWhenUsed/>
    <w:pPr>
      <w:spacing w:after="40" w:line="240" w:lineRule="auto"/>
    </w:pPr>
    <w:rPr>
      <w:sz w:val="18"/>
    </w:rPr>
  </w:style>
  <w:style w:type="character" w:styleId="823">
    <w:name w:val="Footnote Text Char"/>
    <w:link w:val="822"/>
    <w:uiPriority w:val="99"/>
    <w:rPr>
      <w:sz w:val="18"/>
    </w:rPr>
  </w:style>
  <w:style w:type="character" w:styleId="824">
    <w:name w:val="footnote reference"/>
    <w:basedOn w:val="842"/>
    <w:uiPriority w:val="99"/>
    <w:unhideWhenUsed/>
    <w:rPr>
      <w:vertAlign w:val="superscript"/>
    </w:rPr>
  </w:style>
  <w:style w:type="paragraph" w:styleId="825">
    <w:name w:val="endnote text"/>
    <w:basedOn w:val="839"/>
    <w:link w:val="826"/>
    <w:uiPriority w:val="99"/>
    <w:semiHidden/>
    <w:unhideWhenUsed/>
    <w:pPr>
      <w:spacing w:after="0" w:line="240" w:lineRule="auto"/>
    </w:pPr>
    <w:rPr>
      <w:sz w:val="20"/>
    </w:rPr>
  </w:style>
  <w:style w:type="character" w:styleId="826">
    <w:name w:val="Endnote Text Char"/>
    <w:link w:val="825"/>
    <w:uiPriority w:val="99"/>
    <w:rPr>
      <w:sz w:val="20"/>
    </w:rPr>
  </w:style>
  <w:style w:type="character" w:styleId="827">
    <w:name w:val="endnote reference"/>
    <w:basedOn w:val="842"/>
    <w:uiPriority w:val="99"/>
    <w:semiHidden/>
    <w:unhideWhenUsed/>
    <w:rPr>
      <w:vertAlign w:val="superscript"/>
    </w:rPr>
  </w:style>
  <w:style w:type="paragraph" w:styleId="828">
    <w:name w:val="toc 1"/>
    <w:basedOn w:val="839"/>
    <w:next w:val="839"/>
    <w:uiPriority w:val="39"/>
    <w:unhideWhenUsed/>
    <w:pPr>
      <w:ind w:left="0" w:right="0" w:firstLine="0"/>
      <w:spacing w:after="57"/>
    </w:pPr>
  </w:style>
  <w:style w:type="paragraph" w:styleId="829">
    <w:name w:val="toc 2"/>
    <w:basedOn w:val="839"/>
    <w:next w:val="839"/>
    <w:uiPriority w:val="39"/>
    <w:unhideWhenUsed/>
    <w:pPr>
      <w:ind w:left="283" w:right="0" w:firstLine="0"/>
      <w:spacing w:after="57"/>
    </w:pPr>
  </w:style>
  <w:style w:type="paragraph" w:styleId="830">
    <w:name w:val="toc 3"/>
    <w:basedOn w:val="839"/>
    <w:next w:val="839"/>
    <w:uiPriority w:val="39"/>
    <w:unhideWhenUsed/>
    <w:pPr>
      <w:ind w:left="567" w:right="0" w:firstLine="0"/>
      <w:spacing w:after="57"/>
    </w:pPr>
  </w:style>
  <w:style w:type="paragraph" w:styleId="831">
    <w:name w:val="toc 4"/>
    <w:basedOn w:val="839"/>
    <w:next w:val="839"/>
    <w:uiPriority w:val="39"/>
    <w:unhideWhenUsed/>
    <w:pPr>
      <w:ind w:left="850" w:right="0" w:firstLine="0"/>
      <w:spacing w:after="57"/>
    </w:pPr>
  </w:style>
  <w:style w:type="paragraph" w:styleId="832">
    <w:name w:val="toc 5"/>
    <w:basedOn w:val="839"/>
    <w:next w:val="839"/>
    <w:uiPriority w:val="39"/>
    <w:unhideWhenUsed/>
    <w:pPr>
      <w:ind w:left="1134" w:right="0" w:firstLine="0"/>
      <w:spacing w:after="57"/>
    </w:pPr>
  </w:style>
  <w:style w:type="paragraph" w:styleId="833">
    <w:name w:val="toc 6"/>
    <w:basedOn w:val="839"/>
    <w:next w:val="839"/>
    <w:uiPriority w:val="39"/>
    <w:unhideWhenUsed/>
    <w:pPr>
      <w:ind w:left="1417" w:right="0" w:firstLine="0"/>
      <w:spacing w:after="57"/>
    </w:pPr>
  </w:style>
  <w:style w:type="paragraph" w:styleId="834">
    <w:name w:val="toc 7"/>
    <w:basedOn w:val="839"/>
    <w:next w:val="839"/>
    <w:uiPriority w:val="39"/>
    <w:unhideWhenUsed/>
    <w:pPr>
      <w:ind w:left="1701" w:right="0" w:firstLine="0"/>
      <w:spacing w:after="57"/>
    </w:pPr>
  </w:style>
  <w:style w:type="paragraph" w:styleId="835">
    <w:name w:val="toc 8"/>
    <w:basedOn w:val="839"/>
    <w:next w:val="839"/>
    <w:uiPriority w:val="39"/>
    <w:unhideWhenUsed/>
    <w:pPr>
      <w:ind w:left="1984" w:right="0" w:firstLine="0"/>
      <w:spacing w:after="57"/>
    </w:pPr>
  </w:style>
  <w:style w:type="paragraph" w:styleId="836">
    <w:name w:val="toc 9"/>
    <w:basedOn w:val="839"/>
    <w:next w:val="839"/>
    <w:uiPriority w:val="39"/>
    <w:unhideWhenUsed/>
    <w:pPr>
      <w:ind w:left="2268" w:right="0" w:firstLine="0"/>
      <w:spacing w:after="57"/>
    </w:pPr>
  </w:style>
  <w:style w:type="paragraph" w:styleId="837">
    <w:name w:val="TOC Heading"/>
    <w:uiPriority w:val="39"/>
    <w:unhideWhenUsed/>
  </w:style>
  <w:style w:type="paragraph" w:styleId="838">
    <w:name w:val="table of figures"/>
    <w:basedOn w:val="839"/>
    <w:next w:val="839"/>
    <w:uiPriority w:val="99"/>
    <w:unhideWhenUsed/>
    <w:pPr>
      <w:spacing w:after="0" w:afterAutospacing="0"/>
    </w:pPr>
  </w:style>
  <w:style w:type="paragraph" w:styleId="839" w:default="1">
    <w:name w:val="Normal"/>
    <w:link w:val="86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0">
    <w:name w:val="Heading 1"/>
    <w:basedOn w:val="839"/>
    <w:next w:val="839"/>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841">
    <w:name w:val="Heading 2"/>
    <w:basedOn w:val="839"/>
    <w:next w:val="83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name w:val="Note Heading"/>
    <w:basedOn w:val="839"/>
    <w:next w:val="839"/>
    <w:uiPriority w:val="0"/>
    <w:qFormat/>
    <w:rPr>
      <w:rFonts w:ascii="Verdana" w:hAnsi="Verdana"/>
      <w:szCs w:val="20"/>
    </w:rPr>
  </w:style>
  <w:style w:type="paragraph" w:styleId="845">
    <w:name w:val="annotation text"/>
    <w:basedOn w:val="839"/>
    <w:uiPriority w:val="0"/>
    <w:qFormat/>
    <w:pPr>
      <w:jc w:val="left"/>
    </w:pPr>
  </w:style>
  <w:style w:type="paragraph" w:styleId="846">
    <w:name w:val="Footer"/>
    <w:basedOn w:val="839"/>
    <w:link w:val="853"/>
    <w:uiPriority w:val="0"/>
    <w:qFormat/>
    <w:pPr>
      <w:jc w:val="left"/>
      <w:tabs>
        <w:tab w:val="center" w:pos="4153" w:leader="none"/>
        <w:tab w:val="right" w:pos="8306" w:leader="none"/>
      </w:tabs>
    </w:pPr>
    <w:rPr>
      <w:sz w:val="18"/>
      <w:szCs w:val="18"/>
    </w:rPr>
  </w:style>
  <w:style w:type="paragraph" w:styleId="847">
    <w:name w:val="Header"/>
    <w:basedOn w:val="839"/>
    <w:link w:val="852"/>
    <w:uiPriority w:val="0"/>
    <w:qFormat/>
    <w:pPr>
      <w:jc w:val="center"/>
      <w:tabs>
        <w:tab w:val="center" w:pos="4153" w:leader="none"/>
        <w:tab w:val="right" w:pos="8306" w:leader="none"/>
      </w:tabs>
      <w:pBdr>
        <w:bottom w:val="single" w:color="auto" w:sz="6" w:space="1"/>
      </w:pBdr>
    </w:pPr>
    <w:rPr>
      <w:sz w:val="18"/>
      <w:szCs w:val="18"/>
    </w:rPr>
  </w:style>
  <w:style w:type="paragraph" w:styleId="848">
    <w:name w:val="Normal (Web)"/>
    <w:basedOn w:val="839"/>
    <w:uiPriority w:val="0"/>
    <w:qFormat/>
    <w:pPr>
      <w:jc w:val="left"/>
      <w:spacing w:beforeAutospacing="1" w:afterAutospacing="1"/>
    </w:pPr>
    <w:rPr>
      <w:rFonts w:cs="Times New Roman"/>
      <w:sz w:val="24"/>
    </w:rPr>
  </w:style>
  <w:style w:type="paragraph" w:styleId="849">
    <w:name w:val="Body Text First Indent"/>
    <w:basedOn w:val="839"/>
    <w:uiPriority w:val="0"/>
    <w:qFormat/>
    <w:pPr>
      <w:ind w:firstLine="420"/>
      <w:spacing w:line="312" w:lineRule="auto"/>
    </w:pPr>
  </w:style>
  <w:style w:type="character" w:styleId="850">
    <w:name w:val="Strong"/>
    <w:basedOn w:val="842"/>
    <w:uiPriority w:val="0"/>
    <w:qFormat/>
    <w:rPr>
      <w:b/>
    </w:rPr>
  </w:style>
  <w:style w:type="paragraph" w:styleId="851" w:customStyle="1">
    <w:name w:val="Default"/>
    <w:basedOn w:val="839"/>
    <w:uiPriority w:val="0"/>
    <w:semiHidden/>
    <w:qFormat/>
    <w:pPr>
      <w:jc w:val="left"/>
    </w:pPr>
    <w:rPr>
      <w:rFonts w:ascii="宋体" w:hAnsi="Calibri" w:cs="宋体"/>
      <w:color w:val="000000"/>
      <w:sz w:val="24"/>
    </w:rPr>
  </w:style>
  <w:style w:type="character" w:styleId="852" w:customStyle="1">
    <w:name w:val="页眉 Char"/>
    <w:basedOn w:val="842"/>
    <w:link w:val="847"/>
    <w:uiPriority w:val="0"/>
    <w:qFormat/>
    <w:rPr>
      <w:rFonts w:asciiTheme="minorHAnsi" w:hAnsiTheme="minorHAnsi" w:eastAsiaTheme="minorEastAsia" w:cstheme="minorBidi"/>
      <w:sz w:val="18"/>
      <w:szCs w:val="18"/>
    </w:rPr>
  </w:style>
  <w:style w:type="character" w:styleId="853" w:customStyle="1">
    <w:name w:val="页脚 Char"/>
    <w:basedOn w:val="842"/>
    <w:link w:val="846"/>
    <w:uiPriority w:val="0"/>
    <w:qFormat/>
    <w:rPr>
      <w:rFonts w:asciiTheme="minorHAnsi" w:hAnsiTheme="minorHAnsi" w:eastAsiaTheme="minorEastAsia" w:cstheme="minorBidi"/>
      <w:sz w:val="18"/>
      <w:szCs w:val="18"/>
    </w:rPr>
  </w:style>
  <w:style w:type="paragraph" w:styleId="854" w:customStyle="1">
    <w:name w:val="普通正文"/>
    <w:basedOn w:val="839"/>
    <w:uiPriority w:val="0"/>
    <w:qFormat/>
    <w:pPr>
      <w:ind w:firstLine="480"/>
      <w:jc w:val="left"/>
      <w:spacing w:before="120" w:after="120" w:line="360" w:lineRule="auto"/>
    </w:pPr>
    <w:rPr>
      <w:rFonts w:ascii="Arial" w:hAnsi="Arial" w:eastAsia="等线" w:cs="Arial"/>
      <w:sz w:val="24"/>
      <w:szCs w:val="24"/>
    </w:rPr>
  </w:style>
  <w:style w:type="paragraph" w:styleId="855" w:customStyle="1">
    <w:name w:val="正文首行缩进 21"/>
    <w:basedOn w:val="856"/>
    <w:uiPriority w:val="0"/>
    <w:qFormat/>
    <w:pPr>
      <w:ind w:firstLine="420"/>
    </w:pPr>
  </w:style>
  <w:style w:type="paragraph" w:styleId="856" w:customStyle="1">
    <w:name w:val="正文文本缩进1"/>
    <w:basedOn w:val="839"/>
    <w:uiPriority w:val="0"/>
    <w:qFormat/>
    <w:pPr>
      <w:ind w:left="420"/>
      <w:spacing w:after="120"/>
    </w:pPr>
  </w:style>
  <w:style w:type="paragraph" w:styleId="857" w:customStyle="1">
    <w:name w:val="正文首行缩进1"/>
    <w:basedOn w:val="839"/>
    <w:uiPriority w:val="0"/>
    <w:qFormat/>
    <w:pPr>
      <w:ind w:firstLine="200"/>
      <w:spacing w:line="360" w:lineRule="auto"/>
    </w:pPr>
    <w:rPr>
      <w:rFonts w:ascii="仿宋_GB2312" w:eastAsia="仿宋_GB2312"/>
      <w:sz w:val="30"/>
      <w:szCs w:val="30"/>
    </w:rPr>
  </w:style>
  <w:style w:type="character" w:styleId="858" w:customStyle="1">
    <w:name w:val="NormalCharacter"/>
    <w:link w:val="859"/>
    <w:uiPriority w:val="99"/>
    <w:qFormat/>
    <w:rPr>
      <w:sz w:val="20"/>
    </w:rPr>
  </w:style>
  <w:style w:type="paragraph" w:styleId="859" w:customStyle="1">
    <w:name w:val="UserStyle_4"/>
    <w:basedOn w:val="839"/>
    <w:link w:val="858"/>
    <w:uiPriority w:val="99"/>
    <w:qFormat/>
    <w:rPr>
      <w:sz w:val="20"/>
    </w:rPr>
  </w:style>
  <w:style w:type="character" w:styleId="860" w:customStyle="1">
    <w:name w:val="font61"/>
    <w:basedOn w:val="861"/>
    <w:link w:val="839"/>
    <w:uiPriority w:val="0"/>
    <w:qFormat/>
    <w:rPr>
      <w:rFonts w:asciiTheme="minorHAnsi" w:hAnsiTheme="minorHAnsi" w:eastAsiaTheme="minorEastAsia" w:cstheme="minorBidi"/>
      <w:sz w:val="21"/>
      <w:szCs w:val="24"/>
      <w:lang w:val="en-US" w:eastAsia="zh-CN" w:bidi="ar-SA"/>
    </w:rPr>
  </w:style>
  <w:style w:type="character" w:styleId="861" w:customStyle="1">
    <w:name w:val="默认段落字体1"/>
    <w:link w:val="839"/>
    <w:uiPriority w:val="1"/>
    <w:unhideWhenUsed/>
    <w:qFormat/>
  </w:style>
  <w:style w:type="paragraph" w:styleId="862" w:customStyle="1">
    <w:name w:val="Table Paragraph"/>
    <w:basedOn w:val="839"/>
    <w:uiPriority w:val="1"/>
    <w:qFormat/>
  </w:style>
  <w:style w:type="paragraph" w:styleId="863" w:customStyle="1">
    <w:name w:val="引文目录标题1"/>
    <w:basedOn w:val="839"/>
    <w:next w:val="839"/>
    <w:uiPriority w:val="0"/>
    <w:qFormat/>
    <w:pPr>
      <w:spacing w:before="120"/>
    </w:pPr>
    <w:rPr>
      <w:rFonts w:ascii="Arial" w:hAnsi="Arial" w:eastAsia="宋体" w:cs="Arial"/>
      <w:sz w:val="24"/>
    </w:rPr>
  </w:style>
  <w:style w:type="character" w:styleId="864" w:customStyle="1">
    <w:name w:val="NormalCharacter1"/>
    <w:link w:val="839"/>
    <w:uiPriority w:val="0"/>
    <w:semiHidden/>
    <w:qFormat/>
    <w:rPr>
      <w:rFonts w:ascii="Times New Roman" w:hAnsi="Times New Roman" w:eastAsia="宋体" w:cs="Times New Roman"/>
      <w:sz w:val="21"/>
      <w:szCs w:val="24"/>
      <w:lang w:val="en-US" w:eastAsia="zh-CN" w:bidi="ar-SA"/>
    </w:rPr>
  </w:style>
  <w:style w:type="paragraph" w:styleId="865" w:customStyle="1">
    <w:name w:val="_Style 7"/>
    <w:basedOn w:val="839"/>
    <w:next w:val="866"/>
    <w:uiPriority w:val="34"/>
    <w:qFormat/>
    <w:pPr>
      <w:ind w:firstLine="420"/>
    </w:pPr>
  </w:style>
  <w:style w:type="paragraph" w:styleId="866">
    <w:name w:val="List Paragraph"/>
    <w:basedOn w:val="839"/>
    <w:uiPriority w:val="0"/>
    <w:qFormat/>
    <w:pPr>
      <w:ind w:firstLine="420"/>
    </w:pPr>
    <w:rPr>
      <w:rFonts w:ascii="Calibri" w:hAnsi="Calibri"/>
      <w:szCs w:val="22"/>
    </w:rPr>
  </w:style>
  <w:style w:type="paragraph" w:styleId="867" w:customStyle="1">
    <w:name w:val="普通(网站)11"/>
    <w:basedOn w:val="839"/>
    <w:uiPriority w:val="0"/>
    <w:unhideWhenUsed/>
    <w:qFormat/>
    <w:pPr>
      <w:jc w:val="left"/>
      <w:spacing w:before="100" w:beforeAutospacing="1" w:after="100" w:afterAutospacing="1"/>
      <w:widowControl/>
    </w:pPr>
    <w:rPr>
      <w:rFonts w:ascii="宋体" w:hAnsi="宋体" w:cs="宋体"/>
      <w:sz w:val="24"/>
    </w:rPr>
  </w:style>
  <w:style w:type="character" w:styleId="868" w:customStyle="1">
    <w:name w:val="custom-tag-placeholder-class"/>
    <w:link w:val="839"/>
    <w:uiPriority w:val="0"/>
    <w:qFormat/>
  </w:style>
  <w:style w:type="numbering" w:styleId="8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尹加霖</cp:lastModifiedBy>
  <cp:revision>192</cp:revision>
  <dcterms:created xsi:type="dcterms:W3CDTF">2014-10-29T12:08:00Z</dcterms:created>
  <dcterms:modified xsi:type="dcterms:W3CDTF">2025-11-27T09:18:48Z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3BA1C4D1E14341498C77EC4F6416246D_13</vt:lpwstr>
  </property>
  <property fmtid="{D5CDD505-2E9C-101B-9397-08002B2CF9AE}" pid="4" name="KSOTemplateDocerSaveRecord">
    <vt:lpwstr>eyJoZGlkIjoiOWRjYzE4ZTZmMTM2MzM2YmIyZmUzNTcwYmU2Y2M4YzgiLCJ1c2VySWQiOiIzOTcyODA3MTUifQ==</vt:lpwstr>
  </property>
</Properties>
</file>